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ascii="仿宋" w:hAnsi="仿宋" w:eastAsia="仿宋" w:cs="仿宋"/>
                <w:kern w:val="0"/>
                <w:sz w:val="36"/>
                <w:szCs w:val="36"/>
              </w:rPr>
            </w:pPr>
            <w:r>
              <w:rPr>
                <w:rFonts w:hint="eastAsia" w:ascii="仿宋" w:hAnsi="仿宋" w:eastAsia="仿宋" w:cs="仿宋"/>
                <w:kern w:val="0"/>
                <w:sz w:val="32"/>
                <w:szCs w:val="32"/>
              </w:rPr>
              <w:t>广西工商职业技术学院2023年度绿化用物资采购项目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后勤管理处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8"/>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12</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7"/>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11277"/>
      <w:bookmarkStart w:id="1" w:name="_Toc9138"/>
    </w:p>
    <w:p>
      <w:pPr>
        <w:pStyle w:val="77"/>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广西工商职业技术学院2023年度绿化用物资采购项目公告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500" w:lineRule="exact"/>
        <w:ind w:firstLine="560" w:firstLineChars="200"/>
        <w:rPr>
          <w:rFonts w:ascii="宋体" w:hAnsi="宋体" w:cs="宋体"/>
          <w:sz w:val="28"/>
          <w:szCs w:val="28"/>
        </w:rPr>
      </w:pPr>
      <w:r>
        <w:rPr>
          <w:rFonts w:hint="eastAsia" w:ascii="宋体" w:hAnsi="宋体" w:cs="宋体"/>
          <w:sz w:val="28"/>
          <w:szCs w:val="28"/>
        </w:rPr>
        <w:t>广西工商职业技术学院2023年度绿化用物资采购项目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预算为人民币伍万玖仟玖佰陆拾元整（￥59,960.00元）。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校内公开询价采购（满足采购需求条件下最低价成交）。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广西工商职业技术学院2023年度绿化用物资采购项目</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（二）密封盖章的响应文件。响应文件格式详见附件《广西工商职业技术学院2023年度绿化用物资采购项目询价通知书》，请按照采购文件相关内容制作响应文件（响应文件份数：正本壹份、副本贰份），并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（一）</w:t>
      </w:r>
      <w:r>
        <w:rPr>
          <w:rFonts w:hint="eastAsia" w:ascii="宋体" w:hAnsi="宋体" w:cs="宋体"/>
          <w:sz w:val="28"/>
          <w:szCs w:val="28"/>
          <w:lang w:val="en-US" w:eastAsia="zh-CN"/>
        </w:rPr>
        <w:t>公告</w:t>
      </w:r>
      <w:r>
        <w:rPr>
          <w:rFonts w:hint="eastAsia" w:ascii="宋体" w:hAnsi="宋体" w:cs="宋体"/>
          <w:sz w:val="28"/>
          <w:szCs w:val="28"/>
        </w:rPr>
        <w:t xml:space="preserve">时间：工作日2023年 </w:t>
      </w:r>
      <w:r>
        <w:rPr>
          <w:rFonts w:hint="eastAsia" w:ascii="宋体" w:hAnsi="宋体" w:cs="宋体"/>
          <w:sz w:val="28"/>
          <w:szCs w:val="28"/>
          <w:lang w:val="en-US" w:eastAsia="zh-CN"/>
        </w:rPr>
        <w:t>4</w:t>
      </w:r>
      <w:r>
        <w:rPr>
          <w:rFonts w:hint="eastAsia" w:ascii="宋体" w:hAnsi="宋体" w:cs="宋体"/>
          <w:sz w:val="28"/>
          <w:szCs w:val="28"/>
        </w:rPr>
        <w:t xml:space="preserve"> 月 </w:t>
      </w:r>
      <w:r>
        <w:rPr>
          <w:rFonts w:hint="eastAsia" w:ascii="宋体" w:hAnsi="宋体" w:cs="宋体"/>
          <w:sz w:val="28"/>
          <w:szCs w:val="28"/>
          <w:lang w:val="en-US" w:eastAsia="zh-CN"/>
        </w:rPr>
        <w:t>7</w:t>
      </w:r>
      <w:r>
        <w:rPr>
          <w:rFonts w:hint="eastAsia" w:ascii="宋体" w:hAnsi="宋体" w:cs="宋体"/>
          <w:sz w:val="28"/>
          <w:szCs w:val="28"/>
        </w:rPr>
        <w:t xml:space="preserve"> 日至2023年 </w:t>
      </w:r>
      <w:r>
        <w:rPr>
          <w:rFonts w:hint="eastAsia" w:ascii="宋体" w:hAnsi="宋体" w:cs="宋体"/>
          <w:sz w:val="28"/>
          <w:szCs w:val="28"/>
          <w:lang w:val="en-US" w:eastAsia="zh-CN"/>
        </w:rPr>
        <w:t>4</w:t>
      </w:r>
      <w:r>
        <w:rPr>
          <w:rFonts w:hint="eastAsia" w:ascii="宋体" w:hAnsi="宋体" w:cs="宋体"/>
          <w:sz w:val="28"/>
          <w:szCs w:val="28"/>
        </w:rPr>
        <w:t xml:space="preserve"> 月 </w:t>
      </w:r>
      <w:r>
        <w:rPr>
          <w:rFonts w:hint="eastAsia" w:ascii="宋体" w:hAnsi="宋体" w:cs="宋体"/>
          <w:sz w:val="28"/>
          <w:szCs w:val="28"/>
          <w:lang w:val="en-US" w:eastAsia="zh-CN"/>
        </w:rPr>
        <w:t>11</w:t>
      </w:r>
      <w:r>
        <w:rPr>
          <w:rFonts w:hint="eastAsia" w:ascii="宋体" w:hAnsi="宋体" w:cs="宋体"/>
          <w:sz w:val="28"/>
          <w:szCs w:val="28"/>
        </w:rPr>
        <w:t xml:space="preserve"> 日。</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（二）现场报名及递交材料时间：工作日2023年 </w:t>
      </w:r>
      <w:r>
        <w:rPr>
          <w:rFonts w:hint="eastAsia" w:ascii="宋体" w:hAnsi="宋体" w:cs="宋体"/>
          <w:sz w:val="28"/>
          <w:szCs w:val="28"/>
          <w:lang w:val="en-US" w:eastAsia="zh-CN"/>
        </w:rPr>
        <w:t>4</w:t>
      </w:r>
      <w:r>
        <w:rPr>
          <w:rFonts w:hint="eastAsia" w:ascii="宋体" w:hAnsi="宋体" w:cs="宋体"/>
          <w:sz w:val="28"/>
          <w:szCs w:val="28"/>
        </w:rPr>
        <w:t xml:space="preserve"> 月 </w:t>
      </w:r>
      <w:r>
        <w:rPr>
          <w:rFonts w:hint="eastAsia" w:ascii="宋体" w:hAnsi="宋体" w:cs="宋体"/>
          <w:sz w:val="28"/>
          <w:szCs w:val="28"/>
          <w:lang w:val="en-US" w:eastAsia="zh-CN"/>
        </w:rPr>
        <w:t>11</w:t>
      </w:r>
      <w:r>
        <w:rPr>
          <w:rFonts w:hint="eastAsia" w:ascii="宋体" w:hAnsi="宋体" w:cs="宋体"/>
          <w:sz w:val="28"/>
          <w:szCs w:val="28"/>
        </w:rPr>
        <w:t xml:space="preserve"> 日上午</w:t>
      </w:r>
      <w:r>
        <w:rPr>
          <w:rFonts w:hint="eastAsia" w:ascii="宋体" w:hAnsi="宋体" w:cs="宋体"/>
          <w:sz w:val="28"/>
          <w:szCs w:val="28"/>
          <w:lang w:val="en-US" w:eastAsia="zh-CN"/>
        </w:rPr>
        <w:t>10</w:t>
      </w:r>
      <w:r>
        <w:rPr>
          <w:rFonts w:hint="eastAsia" w:ascii="宋体" w:hAnsi="宋体" w:cs="宋体"/>
          <w:sz w:val="28"/>
          <w:szCs w:val="28"/>
        </w:rPr>
        <w:t>：00—12：00，逾期不再接收报名。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附件：广西工商职业技术学院2023年度绿化用物资采购项目询价通知书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w:t>
      </w:r>
      <w:r>
        <w:rPr>
          <w:rFonts w:hint="eastAsia" w:ascii="宋体" w:hAnsi="宋体" w:cs="宋体"/>
          <w:sz w:val="28"/>
          <w:szCs w:val="28"/>
          <w:lang w:val="en-US" w:eastAsia="zh-CN"/>
        </w:rPr>
        <w:t>4</w:t>
      </w:r>
      <w:r>
        <w:rPr>
          <w:rFonts w:hint="eastAsia" w:ascii="宋体" w:hAnsi="宋体" w:cs="宋体"/>
          <w:sz w:val="28"/>
          <w:szCs w:val="28"/>
        </w:rPr>
        <w:t xml:space="preserve">月 </w:t>
      </w:r>
      <w:r>
        <w:rPr>
          <w:rFonts w:hint="eastAsia" w:ascii="宋体" w:hAnsi="宋体" w:cs="宋体"/>
          <w:sz w:val="28"/>
          <w:szCs w:val="28"/>
          <w:lang w:val="en-US" w:eastAsia="zh-CN"/>
        </w:rPr>
        <w:t>6</w:t>
      </w:r>
      <w:r>
        <w:rPr>
          <w:rFonts w:hint="eastAsia" w:ascii="宋体" w:hAnsi="宋体" w:cs="宋体"/>
          <w:sz w:val="28"/>
          <w:szCs w:val="28"/>
        </w:rPr>
        <w:t xml:space="preserve"> 日</w:t>
      </w:r>
    </w:p>
    <w:p>
      <w:pPr>
        <w:pStyle w:val="77"/>
        <w:numPr>
          <w:ilvl w:val="0"/>
          <w:numId w:val="2"/>
        </w:numPr>
      </w:pPr>
      <w:bookmarkStart w:id="2" w:name="_Toc26240"/>
      <w:bookmarkStart w:id="3" w:name="_Toc13422"/>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tbl>
      <w:tblPr>
        <w:tblStyle w:val="19"/>
        <w:tblW w:w="9510" w:type="dxa"/>
        <w:tblInd w:w="93" w:type="dxa"/>
        <w:tblLayout w:type="autofit"/>
        <w:tblCellMar>
          <w:top w:w="0" w:type="dxa"/>
          <w:left w:w="108" w:type="dxa"/>
          <w:bottom w:w="0" w:type="dxa"/>
          <w:right w:w="108" w:type="dxa"/>
        </w:tblCellMar>
      </w:tblPr>
      <w:tblGrid>
        <w:gridCol w:w="751"/>
        <w:gridCol w:w="1529"/>
        <w:gridCol w:w="1500"/>
        <w:gridCol w:w="2220"/>
        <w:gridCol w:w="1125"/>
        <w:gridCol w:w="1095"/>
        <w:gridCol w:w="1290"/>
      </w:tblGrid>
      <w:tr>
        <w:tblPrEx>
          <w:tblCellMar>
            <w:top w:w="0" w:type="dxa"/>
            <w:left w:w="108" w:type="dxa"/>
            <w:bottom w:w="0" w:type="dxa"/>
            <w:right w:w="108" w:type="dxa"/>
          </w:tblCellMar>
        </w:tblPrEx>
        <w:trPr>
          <w:trHeight w:val="449" w:hRule="atLeast"/>
        </w:trPr>
        <w:tc>
          <w:tcPr>
            <w:tcW w:w="95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4"/>
                <w:lang w:bidi="ar"/>
              </w:rPr>
            </w:pPr>
            <w:r>
              <w:rPr>
                <w:rFonts w:hint="eastAsia" w:ascii="宋体" w:hAnsi="宋体"/>
                <w:b/>
                <w:szCs w:val="21"/>
              </w:rPr>
              <w:t>★</w:t>
            </w:r>
            <w:r>
              <w:rPr>
                <w:rFonts w:hint="eastAsia" w:ascii="宋体" w:hAnsi="宋体" w:cs="宋体"/>
                <w:color w:val="000000"/>
                <w:kern w:val="0"/>
                <w:sz w:val="28"/>
                <w:szCs w:val="28"/>
                <w:lang w:bidi="ar"/>
              </w:rPr>
              <w:t>2023年度绿化物资采购需求参数</w:t>
            </w:r>
          </w:p>
        </w:tc>
      </w:tr>
      <w:tr>
        <w:tblPrEx>
          <w:tblCellMar>
            <w:top w:w="0" w:type="dxa"/>
            <w:left w:w="108" w:type="dxa"/>
            <w:bottom w:w="0" w:type="dxa"/>
            <w:right w:w="108" w:type="dxa"/>
          </w:tblCellMar>
        </w:tblPrEx>
        <w:trPr>
          <w:trHeight w:val="400" w:hRule="atLeast"/>
        </w:trPr>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序号</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规格</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参数</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校区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数量小计</w:t>
            </w: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复合肥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50kg/包</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硫酸钾复合肥</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总养分≥45%</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总硫≥10%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10</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130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100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草甘麟</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25kg/桶</w:t>
            </w:r>
          </w:p>
        </w:tc>
        <w:tc>
          <w:tcPr>
            <w:tcW w:w="222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草甘膦异丙胺盐含量：41%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1</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5</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3</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苯醚甲环唑</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5克/包</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有效成分含量：37%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30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4</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代森锰锌</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1000克/包</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有效成分含量：80%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30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毒死脾</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1000ml/瓶</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有效成分含量：40%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30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氧乐果</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300ml/瓶</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有效成分含量：40%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30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7</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吡虫啉</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100ml/瓶</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有效成分含量：70%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30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尿素</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50kg/包</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中颗粒</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总氮（N）≥46.2%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5</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10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35</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高效氯氰菊酯</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500ml/瓶</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有效成分含量：10%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10</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30</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w:t>
            </w:r>
          </w:p>
        </w:tc>
        <w:tc>
          <w:tcPr>
            <w:tcW w:w="1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多菌灵</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80g/包</w:t>
            </w: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有效成分含量：50%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中尧</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15</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35</w:t>
            </w: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鹏飞</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cs="宋体"/>
                <w:color w:val="000000"/>
                <w:sz w:val="24"/>
              </w:rPr>
            </w:pPr>
            <w:r>
              <w:rPr>
                <w:rFonts w:hint="eastAsia" w:ascii="宋体" w:hAnsi="宋体" w:cs="宋体"/>
                <w:color w:val="000000"/>
                <w:kern w:val="0"/>
                <w:sz w:val="24"/>
                <w:lang w:bidi="ar"/>
              </w:rPr>
              <w:t>20</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武鸣</w:t>
            </w:r>
          </w:p>
        </w:tc>
        <w:tc>
          <w:tcPr>
            <w:tcW w:w="1095"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color w:val="000000"/>
                <w:sz w:val="24"/>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p>
        </w:tc>
      </w:tr>
      <w:tr>
        <w:tblPrEx>
          <w:tblCellMar>
            <w:top w:w="0" w:type="dxa"/>
            <w:left w:w="108" w:type="dxa"/>
            <w:bottom w:w="0" w:type="dxa"/>
            <w:right w:w="108" w:type="dxa"/>
          </w:tblCellMar>
        </w:tblPrEx>
        <w:trPr>
          <w:trHeight w:val="300" w:hRule="atLeast"/>
        </w:trPr>
        <w:tc>
          <w:tcPr>
            <w:tcW w:w="95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 w:val="24"/>
              </w:rPr>
            </w:pPr>
            <w:r>
              <w:rPr>
                <w:rFonts w:hint="eastAsia" w:ascii="宋体" w:hAnsi="宋体"/>
                <w:b/>
                <w:szCs w:val="21"/>
              </w:rPr>
              <w:t>★</w:t>
            </w:r>
            <w:r>
              <w:rPr>
                <w:rFonts w:hint="eastAsia" w:ascii="宋体" w:hAnsi="宋体" w:cs="宋体"/>
                <w:b/>
                <w:color w:val="0D0D0D"/>
                <w:sz w:val="28"/>
                <w:szCs w:val="28"/>
              </w:rPr>
              <w:t>二、商务要求</w:t>
            </w:r>
          </w:p>
        </w:tc>
      </w:tr>
      <w:tr>
        <w:tblPrEx>
          <w:tblCellMar>
            <w:top w:w="0" w:type="dxa"/>
            <w:left w:w="108" w:type="dxa"/>
            <w:bottom w:w="0" w:type="dxa"/>
            <w:right w:w="108" w:type="dxa"/>
          </w:tblCellMar>
        </w:tblPrEx>
        <w:trPr>
          <w:trHeight w:val="300" w:hRule="atLeast"/>
        </w:trPr>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rPr>
            </w:pPr>
            <w:r>
              <w:rPr>
                <w:rFonts w:hint="eastAsia" w:ascii="宋体" w:hAnsi="宋体" w:cs="宋体"/>
                <w:sz w:val="24"/>
              </w:rPr>
              <w:t>1、交付（实施）的时间（期限）和地点（范围）</w:t>
            </w:r>
          </w:p>
        </w:tc>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FF0000"/>
                <w:sz w:val="24"/>
              </w:rPr>
            </w:pPr>
            <w:r>
              <w:rPr>
                <w:rFonts w:hint="eastAsia" w:ascii="宋体" w:hAnsi="宋体" w:cs="宋体"/>
                <w:sz w:val="24"/>
              </w:rPr>
              <w:t>1.交货时间：自合同签订之日，</w:t>
            </w:r>
            <w:r>
              <w:rPr>
                <w:rFonts w:hint="eastAsia" w:ascii="宋体" w:hAnsi="宋体" w:cs="宋体"/>
                <w:color w:val="FF0000"/>
                <w:sz w:val="24"/>
              </w:rPr>
              <w:t>按采购人需求分批次供货至完成合同约定物资数量为止</w:t>
            </w:r>
          </w:p>
          <w:p>
            <w:pPr>
              <w:rPr>
                <w:rFonts w:ascii="宋体" w:hAnsi="宋体" w:cs="宋体"/>
                <w:sz w:val="24"/>
              </w:rPr>
            </w:pPr>
            <w:r>
              <w:rPr>
                <w:rFonts w:hint="eastAsia" w:ascii="宋体" w:hAnsi="宋体" w:cs="宋体"/>
                <w:sz w:val="24"/>
              </w:rPr>
              <w:t>2.交货地点：采购人指定地点。</w:t>
            </w:r>
          </w:p>
        </w:tc>
      </w:tr>
      <w:tr>
        <w:tblPrEx>
          <w:tblCellMar>
            <w:top w:w="0" w:type="dxa"/>
            <w:left w:w="108" w:type="dxa"/>
            <w:bottom w:w="0" w:type="dxa"/>
            <w:right w:w="108" w:type="dxa"/>
          </w:tblCellMar>
        </w:tblPrEx>
        <w:trPr>
          <w:trHeight w:val="300" w:hRule="atLeast"/>
        </w:trPr>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rPr>
            </w:pPr>
            <w:r>
              <w:rPr>
                <w:rFonts w:hint="eastAsia" w:ascii="宋体" w:hAnsi="宋体" w:cs="宋体"/>
                <w:sz w:val="24"/>
              </w:rPr>
              <w:t>2、履约验收要求</w:t>
            </w:r>
          </w:p>
        </w:tc>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4"/>
              </w:rPr>
            </w:pPr>
            <w:r>
              <w:rPr>
                <w:rFonts w:hint="eastAsia" w:ascii="宋体" w:hAnsi="宋体" w:cs="宋体"/>
                <w:sz w:val="24"/>
              </w:rPr>
              <w:t>要求本次项目所提供的绿化物资为全新、合格的、满足本项目需求及要求的货物，并符合国家有关质量标准的产品；成交供应商所送物资必须经采购方现场验收，不符合采购方要求的，成交供应商应立即更换直至符合采购方要求，否则采购方拒绝接收。</w:t>
            </w:r>
          </w:p>
        </w:tc>
      </w:tr>
      <w:tr>
        <w:tblPrEx>
          <w:tblCellMar>
            <w:top w:w="0" w:type="dxa"/>
            <w:left w:w="108" w:type="dxa"/>
            <w:bottom w:w="0" w:type="dxa"/>
            <w:right w:w="108" w:type="dxa"/>
          </w:tblCellMar>
        </w:tblPrEx>
        <w:trPr>
          <w:trHeight w:val="300" w:hRule="atLeast"/>
        </w:trPr>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rPr>
            </w:pPr>
            <w:r>
              <w:rPr>
                <w:rFonts w:hint="eastAsia" w:ascii="宋体" w:hAnsi="宋体" w:cs="宋体"/>
                <w:sz w:val="24"/>
              </w:rPr>
              <w:t>3、付款条件（进度和方式）</w:t>
            </w:r>
          </w:p>
        </w:tc>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cs="宋体"/>
                <w:color w:val="FF0000"/>
                <w:sz w:val="24"/>
              </w:rPr>
            </w:pPr>
            <w:r>
              <w:rPr>
                <w:rFonts w:hint="eastAsia" w:ascii="宋体" w:hAnsi="宋体" w:cs="宋体"/>
                <w:color w:val="FF0000"/>
                <w:sz w:val="24"/>
              </w:rPr>
              <w:t>本项目无预付款，成交供应商在按采购人需求提供每批次约定物资且验收合格，采购人收到供应商开具的合法发票后，在7个工作日内付清该批次实际采购物资的款项</w:t>
            </w:r>
            <w:r>
              <w:rPr>
                <w:rFonts w:ascii="宋体" w:hAnsi="宋体" w:cs="宋体"/>
                <w:color w:val="FF0000"/>
                <w:sz w:val="24"/>
              </w:rPr>
              <w:t>。</w:t>
            </w:r>
            <w:r>
              <w:rPr>
                <w:rFonts w:hint="eastAsia" w:ascii="宋体" w:hAnsi="宋体" w:cs="宋体"/>
                <w:color w:val="FF0000"/>
                <w:sz w:val="24"/>
              </w:rPr>
              <w:t>直至完成合同约定的物资数量和金额为止。</w:t>
            </w:r>
          </w:p>
        </w:tc>
      </w:tr>
      <w:tr>
        <w:tblPrEx>
          <w:tblCellMar>
            <w:top w:w="0" w:type="dxa"/>
            <w:left w:w="108" w:type="dxa"/>
            <w:bottom w:w="0" w:type="dxa"/>
            <w:right w:w="108" w:type="dxa"/>
          </w:tblCellMar>
        </w:tblPrEx>
        <w:trPr>
          <w:trHeight w:val="300" w:hRule="atLeast"/>
        </w:trPr>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rPr>
            </w:pPr>
            <w:r>
              <w:rPr>
                <w:rFonts w:hint="eastAsia" w:ascii="宋体" w:hAnsi="宋体" w:cs="宋体"/>
                <w:color w:val="0D0D0D"/>
                <w:sz w:val="24"/>
              </w:rPr>
              <w:t>4、包装和运输</w:t>
            </w:r>
          </w:p>
        </w:tc>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40" w:lineRule="exact"/>
              <w:jc w:val="left"/>
              <w:rPr>
                <w:rFonts w:ascii="宋体" w:hAnsi="宋体" w:cs="宋体"/>
                <w:color w:val="0D0D0D"/>
                <w:sz w:val="24"/>
              </w:rPr>
            </w:pPr>
            <w:r>
              <w:rPr>
                <w:rFonts w:hint="eastAsia" w:ascii="宋体" w:hAnsi="宋体" w:cs="宋体"/>
                <w:color w:val="0D0D0D"/>
                <w:sz w:val="24"/>
              </w:rPr>
              <w:t>由成交供应商负责货物包装和运送到指定地点。</w:t>
            </w:r>
          </w:p>
        </w:tc>
      </w:tr>
      <w:tr>
        <w:tblPrEx>
          <w:tblCellMar>
            <w:top w:w="0" w:type="dxa"/>
            <w:left w:w="108" w:type="dxa"/>
            <w:bottom w:w="0" w:type="dxa"/>
            <w:right w:w="108" w:type="dxa"/>
          </w:tblCellMar>
        </w:tblPrEx>
        <w:trPr>
          <w:trHeight w:val="300" w:hRule="atLeast"/>
        </w:trPr>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4"/>
              </w:rPr>
            </w:pPr>
            <w:r>
              <w:rPr>
                <w:rFonts w:hint="eastAsia" w:ascii="宋体" w:hAnsi="宋体" w:cs="宋体"/>
                <w:sz w:val="24"/>
              </w:rPr>
              <w:t>5、其他说明</w:t>
            </w:r>
          </w:p>
        </w:tc>
        <w:tc>
          <w:tcPr>
            <w:tcW w:w="72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4"/>
              </w:rPr>
            </w:pPr>
            <w:r>
              <w:rPr>
                <w:rFonts w:hint="eastAsia" w:ascii="宋体" w:hAnsi="宋体" w:cs="宋体"/>
                <w:sz w:val="24"/>
              </w:rPr>
              <w:t>带有</w:t>
            </w:r>
            <w:r>
              <w:rPr>
                <w:rFonts w:hint="eastAsia" w:ascii="宋体" w:hAnsi="宋体"/>
                <w:b/>
                <w:szCs w:val="21"/>
              </w:rPr>
              <w:t>★</w:t>
            </w:r>
            <w:r>
              <w:rPr>
                <w:rFonts w:hint="eastAsia" w:ascii="宋体" w:hAnsi="宋体" w:cs="宋体"/>
                <w:sz w:val="24"/>
              </w:rPr>
              <w:t>标识的条款为必须满足条款，投标时必须满足或优于，如不满足，作投标无效处理。</w:t>
            </w:r>
          </w:p>
        </w:tc>
      </w:tr>
    </w:tbl>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pStyle w:val="2"/>
        <w:ind w:firstLine="0"/>
        <w:rPr>
          <w:rFonts w:ascii="仿宋" w:hAnsi="仿宋" w:eastAsia="仿宋"/>
          <w:sz w:val="28"/>
          <w:szCs w:val="28"/>
        </w:rPr>
      </w:pPr>
    </w:p>
    <w:p>
      <w:pPr>
        <w:pStyle w:val="2"/>
        <w:ind w:firstLine="0"/>
        <w:rPr>
          <w:rFonts w:ascii="仿宋" w:hAnsi="仿宋" w:eastAsia="仿宋"/>
          <w:sz w:val="28"/>
          <w:szCs w:val="28"/>
        </w:rPr>
      </w:pPr>
    </w:p>
    <w:p>
      <w:pPr>
        <w:pStyle w:val="2"/>
        <w:ind w:firstLine="0"/>
        <w:rPr>
          <w:rFonts w:ascii="仿宋" w:hAnsi="仿宋" w:eastAsia="仿宋"/>
          <w:sz w:val="28"/>
          <w:szCs w:val="28"/>
        </w:rPr>
      </w:pPr>
    </w:p>
    <w:p>
      <w:pPr>
        <w:pStyle w:val="2"/>
        <w:rPr>
          <w:rFonts w:ascii="仿宋" w:hAnsi="仿宋" w:eastAsia="仿宋"/>
          <w:sz w:val="28"/>
          <w:szCs w:val="28"/>
        </w:rPr>
      </w:pPr>
    </w:p>
    <w:p>
      <w:pPr>
        <w:pStyle w:val="2"/>
        <w:rPr>
          <w:rFonts w:ascii="仿宋" w:hAnsi="仿宋" w:eastAsia="仿宋"/>
          <w:sz w:val="28"/>
          <w:szCs w:val="28"/>
        </w:rPr>
      </w:pPr>
    </w:p>
    <w:p>
      <w:pPr>
        <w:pStyle w:val="2"/>
        <w:rPr>
          <w:rFonts w:ascii="仿宋" w:hAnsi="仿宋" w:eastAsia="仿宋"/>
          <w:sz w:val="28"/>
          <w:szCs w:val="28"/>
        </w:rPr>
      </w:pPr>
    </w:p>
    <w:p>
      <w:pPr>
        <w:pStyle w:val="77"/>
      </w:pPr>
      <w:bookmarkStart w:id="4" w:name="_Toc11379"/>
      <w:bookmarkStart w:id="5" w:name="_Toc8159"/>
      <w:r>
        <w:rPr>
          <w:rFonts w:hint="eastAsia"/>
        </w:rPr>
        <w:t>第三章 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7"/>
      </w:pPr>
      <w:bookmarkStart w:id="7" w:name="_Toc6785"/>
      <w:bookmarkStart w:id="8" w:name="_Toc752"/>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pPr>
    </w:p>
    <w:p>
      <w:pPr>
        <w:spacing w:line="360" w:lineRule="exact"/>
        <w:rPr>
          <w:rFonts w:ascii="宋体" w:hAnsi="宋体" w:cs="宋体"/>
          <w:b/>
          <w:szCs w:val="21"/>
        </w:rPr>
      </w:pPr>
    </w:p>
    <w:p>
      <w:pPr>
        <w:pStyle w:val="2"/>
        <w:rPr>
          <w:rFonts w:ascii="宋体" w:hAnsi="宋体" w:cs="宋体"/>
          <w:b/>
          <w:szCs w:val="21"/>
        </w:rPr>
      </w:pP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广西工商职业技术学院2023年度绿化用物资采购项目采购报价表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w:t>
      </w:r>
    </w:p>
    <w:p>
      <w:pPr>
        <w:pStyle w:val="2"/>
      </w:pP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项目要求(或技术参数需求)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响应偏离情况说明表</w:t>
      </w:r>
    </w:p>
    <w:p>
      <w:pPr>
        <w:rPr>
          <w:rFonts w:ascii="宋体" w:hAnsi="宋体" w:cs="宋体"/>
          <w:sz w:val="36"/>
          <w:szCs w:val="36"/>
        </w:rPr>
      </w:pPr>
    </w:p>
    <w:p>
      <w:pPr>
        <w:spacing w:line="300" w:lineRule="auto"/>
        <w:jc w:val="center"/>
        <w:rPr>
          <w:rFonts w:ascii="宋体" w:hAnsi="宋体" w:cs="宋体"/>
          <w:b/>
          <w:sz w:val="32"/>
          <w:szCs w:val="32"/>
        </w:rPr>
      </w:pPr>
      <w:r>
        <w:rPr>
          <w:rFonts w:hint="eastAsia" w:ascii="宋体" w:hAnsi="宋体" w:cs="宋体"/>
          <w:b/>
          <w:sz w:val="32"/>
          <w:szCs w:val="32"/>
        </w:rPr>
        <w:t>项目需求响应偏离情况说明表</w:t>
      </w:r>
    </w:p>
    <w:p>
      <w:pPr>
        <w:spacing w:line="300" w:lineRule="auto"/>
        <w:rPr>
          <w:rFonts w:ascii="宋体" w:hAnsi="宋体" w:cs="宋体"/>
          <w:szCs w:val="21"/>
        </w:rPr>
      </w:pPr>
    </w:p>
    <w:p>
      <w:pPr>
        <w:spacing w:line="300" w:lineRule="auto"/>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pPr>
        <w:pStyle w:val="11"/>
        <w:spacing w:line="600" w:lineRule="exact"/>
        <w:rPr>
          <w:rFonts w:hAnsi="宋体" w:cs="宋体"/>
        </w:rPr>
      </w:pPr>
    </w:p>
    <w:tbl>
      <w:tblPr>
        <w:tblStyle w:val="19"/>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r>
              <w:rPr>
                <w:rFonts w:hint="eastAsia" w:ascii="宋体" w:hAnsi="宋体" w:cs="宋体"/>
                <w:szCs w:val="21"/>
              </w:rPr>
              <w:t xml:space="preserve">                     </w:t>
            </w:r>
            <w:bookmarkStart w:id="9" w:name="_Toc523158996"/>
            <w:bookmarkStart w:id="10" w:name="_Toc21415"/>
            <w:bookmarkStart w:id="11" w:name="_Toc41918598"/>
            <w:bookmarkStart w:id="12" w:name="_Toc254970729"/>
            <w:bookmarkStart w:id="13" w:name="_Toc24255"/>
            <w:bookmarkStart w:id="14" w:name="_Toc173066401"/>
            <w:bookmarkStart w:id="15" w:name="_Toc301781611"/>
            <w:bookmarkStart w:id="16" w:name="_Toc41918534"/>
            <w:bookmarkStart w:id="17" w:name="_Toc173211900"/>
            <w:bookmarkStart w:id="18" w:name="_Toc297193185"/>
            <w:bookmarkStart w:id="19" w:name="_Toc295404981"/>
            <w:bookmarkStart w:id="20" w:name="_Toc19496"/>
            <w:bookmarkStart w:id="21" w:name="_Toc383699906"/>
            <w:bookmarkStart w:id="22" w:name="_Toc373333689"/>
            <w:bookmarkStart w:id="23" w:name="_Toc254970588"/>
            <w:r>
              <w:rPr>
                <w:rFonts w:hint="eastAsia" w:ascii="宋体" w:hAnsi="宋体" w:cs="宋体"/>
                <w:szCs w:val="21"/>
              </w:rPr>
              <w:t>序号</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tc>
        <w:tc>
          <w:tcPr>
            <w:tcW w:w="3046" w:type="dxa"/>
            <w:vAlign w:val="center"/>
          </w:tcPr>
          <w:p>
            <w:pPr>
              <w:adjustRightInd w:val="0"/>
              <w:snapToGrid w:val="0"/>
              <w:spacing w:line="300" w:lineRule="auto"/>
              <w:jc w:val="center"/>
              <w:outlineLvl w:val="0"/>
              <w:rPr>
                <w:rFonts w:ascii="宋体" w:hAnsi="宋体" w:cs="宋体"/>
                <w:szCs w:val="21"/>
              </w:rPr>
            </w:pPr>
            <w:bookmarkStart w:id="24" w:name="_Toc373333690"/>
            <w:bookmarkStart w:id="25" w:name="_Toc301781612"/>
            <w:bookmarkStart w:id="26" w:name="_Toc383699907"/>
            <w:bookmarkStart w:id="27" w:name="_Toc19781"/>
            <w:bookmarkStart w:id="28" w:name="_Toc21386"/>
            <w:bookmarkStart w:id="29" w:name="_Toc523158997"/>
            <w:bookmarkStart w:id="30" w:name="_Toc297193186"/>
            <w:bookmarkStart w:id="31" w:name="_Toc254970730"/>
            <w:bookmarkStart w:id="32" w:name="_Toc295404982"/>
            <w:bookmarkStart w:id="33" w:name="_Toc254970589"/>
            <w:bookmarkStart w:id="34" w:name="_Toc173066402"/>
            <w:bookmarkStart w:id="35" w:name="_Toc173211901"/>
            <w:bookmarkStart w:id="36" w:name="_Toc41918535"/>
            <w:bookmarkStart w:id="37" w:name="_Toc31076"/>
            <w:bookmarkStart w:id="38" w:name="_Toc41918599"/>
            <w:r>
              <w:rPr>
                <w:rFonts w:hint="eastAsia" w:ascii="宋体" w:hAnsi="宋体" w:cs="宋体"/>
                <w:szCs w:val="21"/>
              </w:rPr>
              <w:t>询价通知书要求</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2"/>
              <w:ind w:firstLine="0"/>
              <w:rPr>
                <w:rFonts w:ascii="宋体" w:hAnsi="宋体" w:cs="宋体"/>
                <w:szCs w:val="21"/>
              </w:rPr>
            </w:pPr>
            <w:r>
              <w:rPr>
                <w:rFonts w:hint="eastAsia" w:ascii="宋体" w:hAnsi="宋体"/>
                <w:b/>
                <w:szCs w:val="21"/>
              </w:rPr>
              <w:t>（含采购需求和商务要求）</w:t>
            </w:r>
          </w:p>
        </w:tc>
        <w:tc>
          <w:tcPr>
            <w:tcW w:w="2989" w:type="dxa"/>
            <w:vAlign w:val="center"/>
          </w:tcPr>
          <w:p>
            <w:pPr>
              <w:adjustRightInd w:val="0"/>
              <w:snapToGrid w:val="0"/>
              <w:spacing w:line="300" w:lineRule="auto"/>
              <w:jc w:val="center"/>
              <w:outlineLvl w:val="0"/>
              <w:rPr>
                <w:rFonts w:ascii="宋体" w:hAnsi="宋体" w:cs="宋体"/>
                <w:szCs w:val="21"/>
              </w:rPr>
            </w:pPr>
            <w:bookmarkStart w:id="39" w:name="_Toc297193187"/>
            <w:bookmarkStart w:id="40" w:name="_Toc20649"/>
            <w:bookmarkStart w:id="41" w:name="_Toc41918536"/>
            <w:bookmarkStart w:id="42" w:name="_Toc373333691"/>
            <w:bookmarkStart w:id="43" w:name="_Toc295404983"/>
            <w:bookmarkStart w:id="44" w:name="_Toc383699908"/>
            <w:bookmarkStart w:id="45" w:name="_Toc254970731"/>
            <w:bookmarkStart w:id="46" w:name="_Toc173211902"/>
            <w:bookmarkStart w:id="47" w:name="_Toc41918600"/>
            <w:bookmarkStart w:id="48" w:name="_Toc16470"/>
            <w:bookmarkStart w:id="49" w:name="_Toc254970590"/>
            <w:bookmarkStart w:id="50" w:name="_Toc523158998"/>
            <w:bookmarkStart w:id="51" w:name="_Toc19000"/>
            <w:bookmarkStart w:id="52" w:name="_Toc173066403"/>
            <w:bookmarkStart w:id="53" w:name="_Toc301781613"/>
            <w:r>
              <w:rPr>
                <w:rFonts w:hint="eastAsia" w:ascii="宋体" w:hAnsi="宋体" w:cs="宋体"/>
                <w:szCs w:val="21"/>
              </w:rPr>
              <w:t>响应文件具体响应</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tc>
        <w:tc>
          <w:tcPr>
            <w:tcW w:w="1793" w:type="dxa"/>
            <w:vAlign w:val="center"/>
          </w:tcPr>
          <w:p>
            <w:pPr>
              <w:adjustRightInd w:val="0"/>
              <w:snapToGrid w:val="0"/>
              <w:spacing w:line="300" w:lineRule="auto"/>
              <w:jc w:val="center"/>
              <w:outlineLvl w:val="0"/>
              <w:rPr>
                <w:rFonts w:ascii="宋体" w:hAnsi="宋体" w:cs="宋体"/>
                <w:szCs w:val="21"/>
              </w:rPr>
            </w:pPr>
            <w:bookmarkStart w:id="54" w:name="_Toc173066404"/>
            <w:bookmarkStart w:id="55" w:name="_Toc523158999"/>
            <w:bookmarkStart w:id="56" w:name="_Toc13461"/>
            <w:bookmarkStart w:id="57" w:name="_Toc41918601"/>
            <w:bookmarkStart w:id="58" w:name="_Toc295404984"/>
            <w:bookmarkStart w:id="59" w:name="_Toc6008"/>
            <w:bookmarkStart w:id="60" w:name="_Toc254970732"/>
            <w:bookmarkStart w:id="61" w:name="_Toc21912"/>
            <w:bookmarkStart w:id="62" w:name="_Toc301781614"/>
            <w:bookmarkStart w:id="63" w:name="_Toc383699909"/>
            <w:bookmarkStart w:id="64" w:name="_Toc254970591"/>
            <w:bookmarkStart w:id="65" w:name="_Toc297193188"/>
            <w:bookmarkStart w:id="66" w:name="_Toc41918537"/>
            <w:bookmarkStart w:id="67" w:name="_Toc173211903"/>
            <w:bookmarkStart w:id="68" w:name="_Toc373333692"/>
            <w:r>
              <w:rPr>
                <w:rFonts w:hint="eastAsia" w:ascii="宋体" w:hAnsi="宋体" w:cs="宋体"/>
                <w:szCs w:val="21"/>
              </w:rPr>
              <w:t>响应/偏离</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c>
        <w:tc>
          <w:tcPr>
            <w:tcW w:w="1476" w:type="dxa"/>
            <w:vAlign w:val="center"/>
          </w:tcPr>
          <w:p>
            <w:pPr>
              <w:adjustRightInd w:val="0"/>
              <w:snapToGrid w:val="0"/>
              <w:spacing w:line="300" w:lineRule="auto"/>
              <w:jc w:val="center"/>
              <w:outlineLvl w:val="0"/>
              <w:rPr>
                <w:rFonts w:ascii="宋体" w:hAnsi="宋体" w:cs="宋体"/>
                <w:szCs w:val="21"/>
              </w:rPr>
            </w:pPr>
            <w:bookmarkStart w:id="69" w:name="_Toc523159000"/>
            <w:bookmarkStart w:id="70" w:name="_Toc27548"/>
            <w:bookmarkStart w:id="71" w:name="_Toc254970592"/>
            <w:bookmarkStart w:id="72" w:name="_Toc41918538"/>
            <w:bookmarkStart w:id="73" w:name="_Toc301781615"/>
            <w:bookmarkStart w:id="74" w:name="_Toc383699910"/>
            <w:bookmarkStart w:id="75" w:name="_Toc173211904"/>
            <w:bookmarkStart w:id="76" w:name="_Toc173066405"/>
            <w:bookmarkStart w:id="77" w:name="_Toc11020"/>
            <w:bookmarkStart w:id="78" w:name="_Toc295404985"/>
            <w:bookmarkStart w:id="79" w:name="_Toc254970733"/>
            <w:bookmarkStart w:id="80" w:name="_Toc41918602"/>
            <w:bookmarkStart w:id="81" w:name="_Toc2894"/>
            <w:bookmarkStart w:id="82" w:name="_Toc297193189"/>
            <w:bookmarkStart w:id="83" w:name="_Toc373333693"/>
            <w:r>
              <w:rPr>
                <w:rFonts w:hint="eastAsia" w:ascii="宋体" w:hAnsi="宋体" w:cs="宋体"/>
                <w:szCs w:val="21"/>
              </w:rPr>
              <w:t>说明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84" w:name="_Toc254970593"/>
            <w:bookmarkStart w:id="85" w:name="_Toc41918603"/>
            <w:bookmarkStart w:id="86" w:name="_Toc26488"/>
            <w:bookmarkStart w:id="87" w:name="_Toc373333694"/>
            <w:bookmarkStart w:id="88" w:name="_Toc523159001"/>
            <w:bookmarkStart w:id="89" w:name="_Toc41918539"/>
            <w:bookmarkStart w:id="90" w:name="_Toc295404986"/>
            <w:bookmarkStart w:id="91" w:name="_Toc12398"/>
            <w:bookmarkStart w:id="92" w:name="_Toc383699911"/>
            <w:bookmarkStart w:id="93" w:name="_Toc297193190"/>
            <w:bookmarkStart w:id="94" w:name="_Toc173066406"/>
            <w:bookmarkStart w:id="95" w:name="_Toc254970734"/>
            <w:bookmarkStart w:id="96" w:name="_Toc301781616"/>
            <w:bookmarkStart w:id="97" w:name="_Toc173211905"/>
            <w:bookmarkStart w:id="98" w:name="_Toc32287"/>
            <w:r>
              <w:rPr>
                <w:rFonts w:hint="eastAsia" w:ascii="宋体" w:hAnsi="宋体" w:cs="宋体"/>
                <w:szCs w:val="21"/>
              </w:rPr>
              <w:t>1</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99" w:name="_Toc297193191"/>
            <w:bookmarkStart w:id="100" w:name="_Toc295404987"/>
            <w:bookmarkStart w:id="101" w:name="_Toc14901"/>
            <w:bookmarkStart w:id="102" w:name="_Toc254970594"/>
            <w:bookmarkStart w:id="103" w:name="_Toc254970735"/>
            <w:bookmarkStart w:id="104" w:name="_Toc383699912"/>
            <w:bookmarkStart w:id="105" w:name="_Toc173066407"/>
            <w:bookmarkStart w:id="106" w:name="_Toc41918540"/>
            <w:bookmarkStart w:id="107" w:name="_Toc373333695"/>
            <w:bookmarkStart w:id="108" w:name="_Toc301781617"/>
            <w:bookmarkStart w:id="109" w:name="_Toc173211906"/>
            <w:bookmarkStart w:id="110" w:name="_Toc523159002"/>
            <w:bookmarkStart w:id="111" w:name="_Toc4609"/>
            <w:bookmarkStart w:id="112" w:name="_Toc32551"/>
            <w:bookmarkStart w:id="113" w:name="_Toc41918604"/>
            <w:r>
              <w:rPr>
                <w:rFonts w:hint="eastAsia" w:ascii="宋体" w:hAnsi="宋体" w:cs="宋体"/>
                <w:szCs w:val="21"/>
              </w:rPr>
              <w:t>2</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14" w:name="_Toc254970736"/>
            <w:bookmarkStart w:id="115" w:name="_Toc173066408"/>
            <w:bookmarkStart w:id="116" w:name="_Toc297193192"/>
            <w:bookmarkStart w:id="117" w:name="_Toc373333696"/>
            <w:bookmarkStart w:id="118" w:name="_Toc41918605"/>
            <w:bookmarkStart w:id="119" w:name="_Toc295404988"/>
            <w:bookmarkStart w:id="120" w:name="_Toc301781618"/>
            <w:bookmarkStart w:id="121" w:name="_Toc3477"/>
            <w:bookmarkStart w:id="122" w:name="_Toc254970595"/>
            <w:bookmarkStart w:id="123" w:name="_Toc31219"/>
            <w:bookmarkStart w:id="124" w:name="_Toc523159003"/>
            <w:bookmarkStart w:id="125" w:name="_Toc383699913"/>
            <w:bookmarkStart w:id="126" w:name="_Toc41918541"/>
            <w:bookmarkStart w:id="127" w:name="_Toc23945"/>
            <w:bookmarkStart w:id="128" w:name="_Toc173211907"/>
            <w:r>
              <w:rPr>
                <w:rFonts w:hint="eastAsia" w:ascii="宋体" w:hAnsi="宋体" w:cs="宋体"/>
                <w:szCs w:val="21"/>
              </w:rPr>
              <w:t>3</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29" w:name="_Toc173211908"/>
            <w:bookmarkStart w:id="130" w:name="_Toc301781619"/>
            <w:bookmarkStart w:id="131" w:name="_Toc254970596"/>
            <w:bookmarkStart w:id="132" w:name="_Toc2548"/>
            <w:bookmarkStart w:id="133" w:name="_Toc254970737"/>
            <w:bookmarkStart w:id="134" w:name="_Toc27851"/>
            <w:bookmarkStart w:id="135" w:name="_Toc173066409"/>
            <w:bookmarkStart w:id="136" w:name="_Toc26905"/>
            <w:bookmarkStart w:id="137" w:name="_Toc297193193"/>
            <w:bookmarkStart w:id="138" w:name="_Toc41918606"/>
            <w:bookmarkStart w:id="139" w:name="_Toc295404989"/>
            <w:bookmarkStart w:id="140" w:name="_Toc383699914"/>
            <w:bookmarkStart w:id="141" w:name="_Toc41918542"/>
            <w:bookmarkStart w:id="142" w:name="_Toc373333697"/>
            <w:bookmarkStart w:id="143" w:name="_Toc523159004"/>
            <w:r>
              <w:rPr>
                <w:rFonts w:hint="eastAsia" w:ascii="宋体" w:hAnsi="宋体" w:cs="宋体"/>
                <w:szCs w:val="21"/>
              </w:rPr>
              <w:t>4</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44" w:name="_Toc373333698"/>
            <w:bookmarkStart w:id="145" w:name="_Toc41918543"/>
            <w:bookmarkStart w:id="146" w:name="_Toc297193194"/>
            <w:bookmarkStart w:id="147" w:name="_Toc173211909"/>
            <w:bookmarkStart w:id="148" w:name="_Toc523159005"/>
            <w:bookmarkStart w:id="149" w:name="_Toc220"/>
            <w:bookmarkStart w:id="150" w:name="_Toc41918607"/>
            <w:bookmarkStart w:id="151" w:name="_Toc12511"/>
            <w:bookmarkStart w:id="152" w:name="_Toc301781620"/>
            <w:bookmarkStart w:id="153" w:name="_Toc254970597"/>
            <w:bookmarkStart w:id="154" w:name="_Toc18161"/>
            <w:bookmarkStart w:id="155" w:name="_Toc383699915"/>
            <w:bookmarkStart w:id="156" w:name="_Toc254970738"/>
            <w:bookmarkStart w:id="157" w:name="_Toc295404990"/>
            <w:bookmarkStart w:id="158" w:name="_Toc173066410"/>
            <w:r>
              <w:rPr>
                <w:rFonts w:hint="eastAsia" w:ascii="宋体" w:hAnsi="宋体" w:cs="宋体"/>
                <w:szCs w:val="21"/>
              </w:rPr>
              <w:t>5</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59" w:name="_Toc254970743"/>
            <w:bookmarkStart w:id="160" w:name="_Toc373333699"/>
            <w:bookmarkStart w:id="161" w:name="_Toc173211914"/>
            <w:bookmarkStart w:id="162" w:name="_Toc41918608"/>
            <w:bookmarkStart w:id="163" w:name="_Toc295404991"/>
            <w:bookmarkStart w:id="164" w:name="_Toc383699916"/>
            <w:bookmarkStart w:id="165" w:name="_Toc297193195"/>
            <w:bookmarkStart w:id="166" w:name="_Toc173066415"/>
            <w:bookmarkStart w:id="167" w:name="_Toc41918544"/>
            <w:bookmarkStart w:id="168" w:name="_Toc15194"/>
            <w:bookmarkStart w:id="169" w:name="_Toc15982"/>
            <w:bookmarkStart w:id="170" w:name="_Toc13946"/>
            <w:bookmarkStart w:id="171" w:name="_Toc254970602"/>
            <w:bookmarkStart w:id="172" w:name="_Toc523159006"/>
            <w:bookmarkStart w:id="173" w:name="_Toc301781621"/>
            <w:r>
              <w:rPr>
                <w:rFonts w:hint="eastAsia" w:ascii="宋体" w:hAnsi="宋体" w:cs="宋体"/>
                <w:szCs w:val="21"/>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tcBorders>
              <w:right w:val="single" w:color="auto" w:sz="4" w:space="0"/>
            </w:tcBorders>
            <w:vAlign w:val="center"/>
          </w:tcPr>
          <w:p>
            <w:pPr>
              <w:adjustRightInd w:val="0"/>
              <w:snapToGrid w:val="0"/>
              <w:spacing w:line="300" w:lineRule="auto"/>
              <w:jc w:val="center"/>
              <w:rPr>
                <w:rFonts w:ascii="宋体" w:hAnsi="宋体" w:cs="宋体"/>
                <w:szCs w:val="21"/>
              </w:rPr>
            </w:pPr>
          </w:p>
        </w:tc>
        <w:tc>
          <w:tcPr>
            <w:tcW w:w="1476" w:type="dxa"/>
            <w:tcBorders>
              <w:left w:val="single" w:color="auto" w:sz="4" w:space="0"/>
            </w:tcBorders>
            <w:vAlign w:val="center"/>
          </w:tcPr>
          <w:p>
            <w:pPr>
              <w:adjustRightInd w:val="0"/>
              <w:snapToGrid w:val="0"/>
              <w:spacing w:line="300" w:lineRule="auto"/>
              <w:jc w:val="center"/>
              <w:rPr>
                <w:rFonts w:ascii="宋体" w:hAnsi="宋体" w:cs="宋体"/>
                <w:szCs w:val="21"/>
              </w:rPr>
            </w:pPr>
          </w:p>
        </w:tc>
      </w:tr>
    </w:tbl>
    <w:p>
      <w:pPr>
        <w:adjustRightInd w:val="0"/>
        <w:snapToGrid w:val="0"/>
        <w:spacing w:line="300" w:lineRule="auto"/>
        <w:rPr>
          <w:rFonts w:ascii="宋体" w:hAnsi="宋体" w:cs="宋体"/>
          <w:szCs w:val="21"/>
        </w:rPr>
      </w:pPr>
    </w:p>
    <w:p>
      <w:pPr>
        <w:pStyle w:val="10"/>
        <w:spacing w:line="300" w:lineRule="auto"/>
        <w:ind w:firstLine="0" w:firstLineChars="0"/>
        <w:rPr>
          <w:rFonts w:ascii="宋体" w:hAnsi="宋体" w:eastAsia="宋体" w:cs="宋体"/>
          <w:sz w:val="21"/>
          <w:szCs w:val="21"/>
        </w:rPr>
      </w:pPr>
      <w:r>
        <w:rPr>
          <w:rFonts w:hint="eastAsia" w:ascii="宋体" w:hAnsi="宋体" w:eastAsia="宋体" w:cs="宋体"/>
          <w:sz w:val="21"/>
          <w:szCs w:val="21"/>
        </w:rPr>
        <w:t>说明：1、应对照询价通知书“项目需求”，</w:t>
      </w:r>
      <w:r>
        <w:rPr>
          <w:rFonts w:hint="eastAsia" w:ascii="宋体" w:hAnsi="宋体" w:eastAsia="宋体" w:cs="宋体"/>
          <w:b/>
          <w:sz w:val="21"/>
          <w:szCs w:val="21"/>
          <w:u w:val="single"/>
        </w:rPr>
        <w:t>逐条说明</w:t>
      </w:r>
      <w:r>
        <w:rPr>
          <w:rFonts w:hint="eastAsia" w:ascii="宋体" w:hAnsi="宋体" w:eastAsia="宋体" w:cs="宋体"/>
          <w:sz w:val="21"/>
          <w:szCs w:val="21"/>
        </w:rPr>
        <w:t>所提供货物或服务已对询价通知书的</w:t>
      </w:r>
      <w:r>
        <w:rPr>
          <w:rFonts w:hint="eastAsia" w:ascii="宋体" w:hAnsi="宋体" w:eastAsia="宋体"/>
          <w:b/>
          <w:sz w:val="21"/>
          <w:szCs w:val="21"/>
        </w:rPr>
        <w:t>采购需求和商务要求</w:t>
      </w:r>
      <w:r>
        <w:rPr>
          <w:rFonts w:hint="eastAsia" w:ascii="宋体" w:hAnsi="宋体" w:eastAsia="宋体" w:cs="宋体"/>
          <w:sz w:val="21"/>
          <w:szCs w:val="21"/>
        </w:rPr>
        <w:t>做出了实质性的响应，并申明与</w:t>
      </w:r>
      <w:r>
        <w:rPr>
          <w:rFonts w:hint="eastAsia" w:ascii="宋体" w:hAnsi="宋体" w:eastAsia="宋体"/>
          <w:b/>
          <w:sz w:val="21"/>
          <w:szCs w:val="21"/>
        </w:rPr>
        <w:t>采购需求和商务要求</w:t>
      </w:r>
      <w:r>
        <w:rPr>
          <w:rFonts w:hint="eastAsia" w:ascii="宋体" w:hAnsi="宋体" w:eastAsia="宋体" w:cs="宋体"/>
          <w:sz w:val="21"/>
          <w:szCs w:val="21"/>
        </w:rPr>
        <w:t>条文的响应和偏离。特别对有具体参数要求的指标，供应商必须提供所供货物的具体参数值。如果仅注明“符合”、“满足”或简单复制询价通知书要求，将导致询价被拒绝。</w:t>
      </w:r>
    </w:p>
    <w:p>
      <w:pPr>
        <w:pStyle w:val="10"/>
        <w:spacing w:line="300" w:lineRule="auto"/>
        <w:ind w:firstLine="630" w:firstLineChars="300"/>
        <w:rPr>
          <w:rFonts w:ascii="宋体" w:hAnsi="宋体" w:eastAsia="宋体" w:cs="宋体"/>
          <w:sz w:val="21"/>
          <w:szCs w:val="21"/>
        </w:rPr>
      </w:pPr>
      <w:r>
        <w:rPr>
          <w:rFonts w:hint="eastAsia" w:ascii="宋体" w:hAnsi="宋体" w:eastAsia="宋体" w:cs="宋体"/>
          <w:sz w:val="21"/>
          <w:szCs w:val="21"/>
        </w:rPr>
        <w:t>2、本采购文件“项目需求”表中产品参数不明确或有误的，请以详细正确的参数进行响应并承诺，同时填写本表“说明”栏进行说明。</w:t>
      </w:r>
    </w:p>
    <w:p>
      <w:pPr>
        <w:pStyle w:val="11"/>
        <w:spacing w:line="300" w:lineRule="auto"/>
        <w:rPr>
          <w:rFonts w:hAnsi="宋体" w:cs="宋体"/>
        </w:rPr>
      </w:pPr>
    </w:p>
    <w:p>
      <w:pPr>
        <w:pStyle w:val="11"/>
        <w:spacing w:line="300" w:lineRule="auto"/>
        <w:rPr>
          <w:rFonts w:hAnsi="宋体" w:cs="宋体"/>
        </w:rPr>
      </w:pPr>
    </w:p>
    <w:p>
      <w:pPr>
        <w:pStyle w:val="11"/>
        <w:spacing w:line="360" w:lineRule="auto"/>
        <w:ind w:firstLine="3885" w:firstLineChars="1850"/>
        <w:rPr>
          <w:rFonts w:hAnsi="宋体" w:cs="宋体"/>
          <w:u w:val="single"/>
        </w:rPr>
      </w:pPr>
      <w:r>
        <w:rPr>
          <w:rFonts w:hint="eastAsia" w:hAnsi="宋体" w:cs="宋体"/>
        </w:rPr>
        <w:t>法定代表人或被授权人（签字）:</w:t>
      </w:r>
      <w:r>
        <w:rPr>
          <w:rFonts w:hint="eastAsia" w:hAnsi="宋体" w:cs="宋体"/>
          <w:u w:val="single"/>
        </w:rPr>
        <w:t xml:space="preserve">              </w:t>
      </w:r>
    </w:p>
    <w:p>
      <w:pPr>
        <w:pStyle w:val="11"/>
        <w:spacing w:line="360" w:lineRule="auto"/>
        <w:ind w:firstLine="4830" w:firstLineChars="2300"/>
        <w:rPr>
          <w:rFonts w:hAnsi="宋体" w:cs="宋体"/>
          <w:u w:val="single"/>
        </w:rPr>
      </w:pPr>
      <w:r>
        <w:rPr>
          <w:rFonts w:hint="eastAsia" w:hAnsi="宋体" w:cs="宋体"/>
        </w:rPr>
        <w:t>供应商名称（签公章）：</w:t>
      </w:r>
      <w:r>
        <w:rPr>
          <w:rFonts w:hint="eastAsia" w:hAnsi="宋体" w:cs="宋体"/>
          <w:u w:val="single"/>
        </w:rPr>
        <w:t xml:space="preserve">            </w:t>
      </w:r>
    </w:p>
    <w:p>
      <w:pPr>
        <w:adjustRightInd w:val="0"/>
        <w:snapToGrid w:val="0"/>
        <w:spacing w:line="360" w:lineRule="auto"/>
        <w:ind w:right="120"/>
        <w:jc w:val="center"/>
        <w:rPr>
          <w:rFonts w:ascii="宋体" w:hAnsi="宋体" w:cs="宋体"/>
          <w:szCs w:val="21"/>
          <w:u w:val="single"/>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b/>
          <w:sz w:val="32"/>
          <w:szCs w:val="32"/>
        </w:rPr>
      </w:pPr>
      <w:r>
        <w:rPr>
          <w:rFonts w:hint="eastAsia" w:ascii="宋体" w:hAnsi="宋体" w:cs="宋体"/>
          <w:b/>
          <w:sz w:val="32"/>
          <w:szCs w:val="32"/>
        </w:rPr>
        <w:t>3、供应商资质文件等资料清单</w:t>
      </w:r>
    </w:p>
    <w:p>
      <w:pPr>
        <w:rPr>
          <w:rFonts w:ascii="宋体" w:hAnsi="宋体" w:cs="宋体"/>
          <w:sz w:val="28"/>
          <w:szCs w:val="28"/>
        </w:rPr>
      </w:pPr>
      <w:r>
        <w:rPr>
          <w:rFonts w:hint="eastAsia" w:ascii="宋体" w:hAnsi="宋体" w:cs="宋体"/>
          <w:sz w:val="28"/>
          <w:szCs w:val="28"/>
        </w:rPr>
        <w:t>（1）营业执照副本（复印件盖公章，必须提供）</w:t>
      </w:r>
    </w:p>
    <w:p>
      <w:pPr>
        <w:rPr>
          <w:rFonts w:ascii="宋体" w:hAnsi="宋体" w:cs="宋体"/>
          <w:sz w:val="28"/>
          <w:szCs w:val="28"/>
        </w:rPr>
      </w:pPr>
      <w:r>
        <w:rPr>
          <w:rFonts w:hint="eastAsia" w:ascii="宋体" w:hAnsi="宋体" w:cs="宋体"/>
          <w:sz w:val="28"/>
          <w:szCs w:val="28"/>
        </w:rPr>
        <w:t>（2）政府采购无失信行为承诺书（格式自拟），“信用中国”网站(</w:t>
      </w:r>
      <w:r>
        <w:fldChar w:fldCharType="begin"/>
      </w:r>
      <w:r>
        <w:instrText xml:space="preserve"> HYPERLINK "http://www.creditchina.gov.cn" </w:instrText>
      </w:r>
      <w:r>
        <w:fldChar w:fldCharType="separate"/>
      </w:r>
      <w:r>
        <w:rPr>
          <w:rFonts w:hint="eastAsia" w:ascii="宋体" w:hAnsi="宋体" w:cs="宋体"/>
          <w:sz w:val="28"/>
          <w:szCs w:val="28"/>
        </w:rPr>
        <w:t>www.creditchina.gov.cn</w:t>
      </w:r>
      <w:r>
        <w:rPr>
          <w:rFonts w:hint="eastAsia" w:ascii="宋体" w:hAnsi="宋体" w:cs="宋体"/>
          <w:sz w:val="28"/>
          <w:szCs w:val="28"/>
        </w:rPr>
        <w:fldChar w:fldCharType="end"/>
      </w:r>
      <w:r>
        <w:rPr>
          <w:rFonts w:hint="eastAsia" w:ascii="宋体" w:hAnsi="宋体" w:cs="宋体"/>
          <w:sz w:val="28"/>
          <w:szCs w:val="28"/>
        </w:rPr>
        <w:t>)和中国政府采购网(www.ccgp.gov.cn)等渠道列入失信被执行人、重大税收违法案件当事人名单、政府采购严重违法失信行为记录名单查询截图。（</w:t>
      </w:r>
      <w:r>
        <w:rPr>
          <w:rFonts w:hint="eastAsia" w:ascii="宋体" w:hAnsi="宋体" w:cs="宋体"/>
          <w:sz w:val="28"/>
          <w:szCs w:val="28"/>
          <w:lang w:val="en-US" w:eastAsia="zh-CN"/>
        </w:rPr>
        <w:t>加</w:t>
      </w:r>
      <w:r>
        <w:rPr>
          <w:rFonts w:hint="eastAsia" w:ascii="宋体" w:hAnsi="宋体" w:cs="宋体"/>
          <w:sz w:val="28"/>
          <w:szCs w:val="28"/>
        </w:rPr>
        <w:t>盖公章，必须提供）</w:t>
      </w:r>
    </w:p>
    <w:p>
      <w:pPr>
        <w:rPr>
          <w:rFonts w:ascii="宋体" w:hAnsi="宋体" w:cs="宋体"/>
          <w:sz w:val="28"/>
          <w:szCs w:val="28"/>
        </w:rPr>
      </w:pPr>
      <w:r>
        <w:rPr>
          <w:rFonts w:hint="eastAsia" w:ascii="宋体" w:hAnsi="宋体" w:cs="宋体"/>
          <w:sz w:val="28"/>
          <w:szCs w:val="28"/>
        </w:rPr>
        <w:t>（</w:t>
      </w:r>
      <w:r>
        <w:rPr>
          <w:rFonts w:hint="eastAsia" w:ascii="宋体" w:hAnsi="宋体" w:cs="宋体"/>
          <w:sz w:val="28"/>
          <w:szCs w:val="28"/>
          <w:lang w:val="en-US" w:eastAsia="zh-CN"/>
        </w:rPr>
        <w:t>3</w:t>
      </w:r>
      <w:bookmarkStart w:id="201" w:name="_GoBack"/>
      <w:bookmarkEnd w:id="201"/>
      <w:r>
        <w:rPr>
          <w:rFonts w:hint="eastAsia" w:ascii="宋体" w:hAnsi="宋体" w:cs="宋体"/>
          <w:sz w:val="28"/>
          <w:szCs w:val="28"/>
        </w:rPr>
        <w:t>）投标单位认为需要提供的其他材料</w:t>
      </w:r>
    </w:p>
    <w:p>
      <w:pPr>
        <w:rPr>
          <w:rFonts w:ascii="宋体" w:hAnsi="宋体" w:cs="宋体"/>
          <w:sz w:val="30"/>
          <w:szCs w:val="30"/>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pStyle w:val="2"/>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sz w:val="32"/>
          <w:szCs w:val="32"/>
        </w:rPr>
      </w:pPr>
      <w:r>
        <w:rPr>
          <w:rFonts w:hint="eastAsia" w:ascii="宋体" w:hAnsi="宋体" w:cs="宋体"/>
          <w:b/>
          <w:sz w:val="32"/>
          <w:szCs w:val="32"/>
        </w:rPr>
        <w:t>4、法定代表人授权书</w:t>
      </w:r>
    </w:p>
    <w:p>
      <w:pPr>
        <w:spacing w:line="500" w:lineRule="exact"/>
        <w:ind w:left="420"/>
        <w:rPr>
          <w:rFonts w:ascii="宋体" w:hAnsi="宋体" w:cs="宋体"/>
          <w:sz w:val="24"/>
        </w:rPr>
      </w:pPr>
      <w:r>
        <w:rPr>
          <w:rFonts w:hint="eastAsia" w:ascii="宋体" w:hAnsi="宋体" w:cs="宋体"/>
          <w:sz w:val="24"/>
        </w:rPr>
        <w:t xml:space="preserve">           </w:t>
      </w:r>
    </w:p>
    <w:p>
      <w:pPr>
        <w:spacing w:line="500" w:lineRule="exact"/>
        <w:jc w:val="center"/>
        <w:rPr>
          <w:rFonts w:ascii="宋体" w:hAnsi="宋体" w:cs="宋体"/>
          <w:sz w:val="44"/>
          <w:szCs w:val="44"/>
        </w:rPr>
      </w:pPr>
      <w:r>
        <w:rPr>
          <w:rFonts w:hint="eastAsia" w:ascii="宋体" w:hAnsi="宋体" w:cs="宋体"/>
          <w:sz w:val="44"/>
          <w:szCs w:val="44"/>
        </w:rPr>
        <w:t>法定代表人授权书</w:t>
      </w:r>
    </w:p>
    <w:p>
      <w:pPr>
        <w:spacing w:line="500" w:lineRule="exact"/>
        <w:rPr>
          <w:rFonts w:ascii="宋体" w:hAnsi="宋体" w:cs="宋体"/>
          <w:sz w:val="28"/>
        </w:rPr>
      </w:pPr>
    </w:p>
    <w:p>
      <w:pPr>
        <w:spacing w:line="500" w:lineRule="exact"/>
        <w:rPr>
          <w:rFonts w:ascii="宋体" w:hAnsi="宋体" w:cs="宋体"/>
          <w:sz w:val="28"/>
          <w:u w:val="single"/>
        </w:rPr>
      </w:pPr>
      <w:r>
        <w:rPr>
          <w:rFonts w:hint="eastAsia" w:ascii="宋体" w:hAnsi="宋体" w:cs="宋体"/>
          <w:sz w:val="28"/>
        </w:rPr>
        <w:t>致：</w:t>
      </w:r>
      <w:r>
        <w:rPr>
          <w:rFonts w:hint="eastAsia" w:ascii="宋体" w:hAnsi="宋体" w:cs="宋体"/>
          <w:sz w:val="28"/>
          <w:u w:val="single"/>
        </w:rPr>
        <w:t xml:space="preserve"> 广西工商职业技术学院  </w:t>
      </w:r>
    </w:p>
    <w:p>
      <w:pPr>
        <w:widowControl/>
        <w:adjustRightInd w:val="0"/>
        <w:snapToGrid w:val="0"/>
        <w:spacing w:line="360" w:lineRule="auto"/>
        <w:jc w:val="center"/>
        <w:rPr>
          <w:rFonts w:ascii="宋体" w:hAnsi="宋体" w:cs="宋体"/>
          <w:sz w:val="28"/>
          <w:szCs w:val="28"/>
        </w:rPr>
      </w:pPr>
      <w:r>
        <w:rPr>
          <w:rFonts w:hint="eastAsia" w:ascii="宋体" w:hAnsi="宋体" w:cs="宋体"/>
          <w:sz w:val="28"/>
          <w:u w:val="single"/>
        </w:rPr>
        <w:t xml:space="preserve">                     </w:t>
      </w:r>
      <w:r>
        <w:rPr>
          <w:rFonts w:hint="eastAsia" w:ascii="宋体" w:hAnsi="宋体" w:cs="宋体"/>
          <w:sz w:val="28"/>
        </w:rPr>
        <w:t>（投标人名称），中华人民共和国合法企业，法定地址：</w:t>
      </w:r>
      <w:r>
        <w:rPr>
          <w:rFonts w:hint="eastAsia" w:ascii="宋体" w:hAnsi="宋体" w:cs="宋体"/>
          <w:sz w:val="28"/>
          <w:u w:val="single"/>
        </w:rPr>
        <w:t xml:space="preserve">                                  </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（法定代表人）</w:t>
      </w:r>
      <w:r>
        <w:rPr>
          <w:rFonts w:hint="eastAsia" w:ascii="宋体" w:hAnsi="宋体" w:cs="宋体"/>
          <w:sz w:val="28"/>
          <w:szCs w:val="28"/>
        </w:rPr>
        <w:t>特授权</w:t>
      </w:r>
      <w:r>
        <w:rPr>
          <w:rFonts w:hint="eastAsia" w:ascii="宋体" w:hAnsi="宋体" w:cs="宋体"/>
          <w:sz w:val="28"/>
          <w:szCs w:val="28"/>
          <w:u w:val="single"/>
        </w:rPr>
        <w:t xml:space="preserve">              </w:t>
      </w:r>
      <w:r>
        <w:rPr>
          <w:rFonts w:hint="eastAsia" w:ascii="宋体" w:hAnsi="宋体" w:cs="宋体"/>
          <w:sz w:val="28"/>
          <w:szCs w:val="28"/>
        </w:rPr>
        <w:t>代表我公司全权办理</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jc w:val="left"/>
        <w:rPr>
          <w:rFonts w:ascii="宋体" w:hAnsi="宋体" w:cs="宋体"/>
          <w:sz w:val="28"/>
          <w:szCs w:val="28"/>
        </w:rPr>
      </w:pPr>
      <w:r>
        <w:rPr>
          <w:rFonts w:hint="eastAsia" w:ascii="宋体" w:hAnsi="宋体" w:cs="宋体"/>
          <w:sz w:val="28"/>
          <w:szCs w:val="28"/>
        </w:rPr>
        <w:t>签约、执行等具体工作，并签署全部有关的文件、协议及合同。</w:t>
      </w:r>
    </w:p>
    <w:p>
      <w:pPr>
        <w:widowControl/>
        <w:adjustRightInd w:val="0"/>
        <w:snapToGrid w:val="0"/>
        <w:spacing w:line="360" w:lineRule="auto"/>
        <w:ind w:firstLine="420" w:firstLineChars="150"/>
        <w:rPr>
          <w:rFonts w:ascii="宋体" w:hAnsi="宋体" w:cs="宋体"/>
          <w:sz w:val="28"/>
          <w:szCs w:val="28"/>
          <w:u w:val="single"/>
        </w:rPr>
      </w:pPr>
      <w:r>
        <w:rPr>
          <w:rFonts w:hint="eastAsia" w:ascii="宋体" w:hAnsi="宋体" w:cs="宋体"/>
          <w:sz w:val="28"/>
        </w:rPr>
        <w:t xml:space="preserve"> 我公司对被授权人签署的所有文件、协议及合同负全部责任。</w:t>
      </w:r>
    </w:p>
    <w:p>
      <w:pPr>
        <w:widowControl/>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宋体" w:hAnsi="宋体" w:cs="宋体"/>
          <w:sz w:val="28"/>
        </w:rPr>
      </w:pPr>
      <w:r>
        <w:rPr>
          <w:rFonts w:hint="eastAsia" w:ascii="宋体" w:hAnsi="宋体" w:cs="宋体"/>
          <w:sz w:val="28"/>
        </w:rPr>
        <w:t xml:space="preserve">    被授权人不得转授权。</w:t>
      </w: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被授权人签名：</w:t>
      </w:r>
      <w:r>
        <w:rPr>
          <w:rFonts w:hint="eastAsia" w:ascii="宋体" w:hAnsi="宋体" w:cs="宋体"/>
          <w:sz w:val="28"/>
          <w:u w:val="single"/>
        </w:rPr>
        <w:t xml:space="preserve">          </w:t>
      </w:r>
      <w:r>
        <w:rPr>
          <w:rFonts w:hint="eastAsia" w:ascii="宋体" w:hAnsi="宋体" w:cs="宋体"/>
          <w:sz w:val="28"/>
        </w:rPr>
        <w:t xml:space="preserve">           授权人签名：</w:t>
      </w:r>
      <w:r>
        <w:rPr>
          <w:rFonts w:hint="eastAsia" w:ascii="宋体" w:hAnsi="宋体" w:cs="宋体"/>
          <w:sz w:val="28"/>
          <w:u w:val="single"/>
        </w:rPr>
        <w:t xml:space="preserve">              </w:t>
      </w:r>
      <w:r>
        <w:rPr>
          <w:rFonts w:hint="eastAsia" w:ascii="宋体" w:hAnsi="宋体" w:cs="宋体"/>
          <w:sz w:val="28"/>
        </w:rPr>
        <w:t xml:space="preserve">                </w:t>
      </w:r>
    </w:p>
    <w:p>
      <w:pPr>
        <w:spacing w:line="500" w:lineRule="exac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           职务：</w:t>
      </w:r>
      <w:r>
        <w:rPr>
          <w:rFonts w:hint="eastAsia" w:ascii="宋体" w:hAnsi="宋体" w:cs="宋体"/>
          <w:sz w:val="28"/>
          <w:u w:val="single"/>
        </w:rPr>
        <w:t xml:space="preserve">                     </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320" w:firstLineChars="1900"/>
        <w:jc w:val="right"/>
        <w:rPr>
          <w:rFonts w:ascii="宋体" w:hAnsi="宋体" w:cs="宋体"/>
          <w:sz w:val="28"/>
        </w:rPr>
      </w:pPr>
      <w:r>
        <w:rPr>
          <w:rFonts w:hint="eastAsia" w:ascii="宋体" w:hAnsi="宋体" w:cs="宋体"/>
          <w:sz w:val="28"/>
        </w:rPr>
        <w:t xml:space="preserve">（公章）        </w:t>
      </w: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460" w:firstLineChars="1950"/>
        <w:jc w:val="right"/>
        <w:rPr>
          <w:rFonts w:ascii="宋体" w:hAnsi="宋体" w:cs="宋体"/>
          <w:sz w:val="28"/>
        </w:rPr>
      </w:pPr>
      <w:r>
        <w:rPr>
          <w:rFonts w:hint="eastAsia" w:ascii="宋体" w:hAnsi="宋体" w:cs="宋体"/>
          <w:sz w:val="28"/>
        </w:rPr>
        <w:t xml:space="preserve"> 年   月   日    </w:t>
      </w:r>
    </w:p>
    <w:p>
      <w:pPr>
        <w:spacing w:line="500" w:lineRule="exact"/>
        <w:rPr>
          <w:rFonts w:ascii="宋体" w:hAnsi="宋体" w:cs="宋体"/>
          <w:sz w:val="28"/>
        </w:rPr>
      </w:pPr>
    </w:p>
    <w:p>
      <w:pPr>
        <w:spacing w:line="500" w:lineRule="exact"/>
        <w:rPr>
          <w:rFonts w:ascii="宋体" w:hAnsi="宋体" w:cs="宋体"/>
          <w:b/>
          <w:bCs/>
          <w:sz w:val="28"/>
        </w:rPr>
      </w:pPr>
      <w:r>
        <w:rPr>
          <w:rFonts w:hint="eastAsia" w:ascii="宋体" w:hAnsi="宋体" w:cs="宋体"/>
          <w:b/>
          <w:bCs/>
          <w:sz w:val="28"/>
        </w:rPr>
        <w:t>注：本授权书必须由法定代表人本人签署。</w:t>
      </w:r>
    </w:p>
    <w:p>
      <w:pPr>
        <w:spacing w:line="500" w:lineRule="exact"/>
        <w:rPr>
          <w:rFonts w:ascii="宋体" w:hAnsi="宋体" w:cs="宋体"/>
          <w:b/>
          <w:sz w:val="32"/>
        </w:rPr>
      </w:pPr>
    </w:p>
    <w:p>
      <w:pPr>
        <w:spacing w:line="500" w:lineRule="exact"/>
        <w:rPr>
          <w:rFonts w:ascii="宋体" w:hAnsi="宋体" w:cs="宋体"/>
          <w:b/>
          <w:sz w:val="32"/>
        </w:rPr>
      </w:pPr>
      <w:r>
        <w:rPr>
          <w:rFonts w:hint="eastAsia" w:ascii="宋体" w:hAnsi="宋体" w:cs="宋体"/>
          <w:b/>
          <w:sz w:val="32"/>
        </w:rPr>
        <w:t>5、投标人授权代表身份证明书</w:t>
      </w:r>
    </w:p>
    <w:p>
      <w:pPr>
        <w:spacing w:line="500" w:lineRule="exact"/>
        <w:rPr>
          <w:rFonts w:ascii="宋体" w:hAnsi="宋体" w:cs="宋体"/>
          <w:sz w:val="28"/>
        </w:rPr>
      </w:pPr>
    </w:p>
    <w:p>
      <w:pPr>
        <w:spacing w:line="500" w:lineRule="exact"/>
        <w:jc w:val="center"/>
        <w:rPr>
          <w:rFonts w:ascii="宋体" w:hAnsi="宋体" w:cs="宋体"/>
          <w:sz w:val="44"/>
          <w:szCs w:val="44"/>
        </w:rPr>
      </w:pPr>
      <w:r>
        <w:rPr>
          <w:rFonts w:hint="eastAsia" w:ascii="宋体" w:hAnsi="宋体" w:cs="宋体"/>
          <w:sz w:val="44"/>
          <w:szCs w:val="44"/>
        </w:rPr>
        <w:t>投标人授权代表身份证明书</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致：</w:t>
      </w:r>
      <w:r>
        <w:rPr>
          <w:rFonts w:hint="eastAsia" w:ascii="宋体" w:hAnsi="宋体" w:cs="宋体"/>
          <w:sz w:val="28"/>
          <w:u w:val="single"/>
        </w:rPr>
        <w:t>广西工商职业技术学院</w:t>
      </w:r>
    </w:p>
    <w:p>
      <w:pPr>
        <w:widowControl/>
        <w:adjustRightInd w:val="0"/>
        <w:snapToGrid w:val="0"/>
        <w:spacing w:line="360" w:lineRule="auto"/>
        <w:jc w:val="center"/>
        <w:rPr>
          <w:rFonts w:ascii="宋体" w:hAnsi="宋体" w:cs="宋体"/>
          <w:sz w:val="28"/>
          <w:szCs w:val="28"/>
        </w:rPr>
      </w:pPr>
      <w:r>
        <w:rPr>
          <w:rFonts w:hint="eastAsia" w:ascii="宋体" w:hAnsi="宋体" w:cs="宋体"/>
          <w:sz w:val="28"/>
          <w:szCs w:val="28"/>
        </w:rPr>
        <w:t>兹委托授权</w:t>
      </w:r>
      <w:r>
        <w:rPr>
          <w:rFonts w:hint="eastAsia" w:ascii="宋体" w:hAnsi="宋体" w:cs="宋体"/>
          <w:sz w:val="28"/>
          <w:szCs w:val="28"/>
          <w:u w:val="single"/>
        </w:rPr>
        <w:t xml:space="preserve">             </w:t>
      </w:r>
      <w:r>
        <w:rPr>
          <w:rFonts w:hint="eastAsia" w:ascii="宋体" w:hAnsi="宋体" w:cs="宋体"/>
          <w:sz w:val="28"/>
          <w:szCs w:val="28"/>
        </w:rPr>
        <w:t>（被授权人）前来参加</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rPr>
          <w:rFonts w:ascii="宋体" w:hAnsi="宋体" w:cs="宋体"/>
          <w:sz w:val="28"/>
          <w:szCs w:val="28"/>
        </w:rPr>
      </w:pPr>
      <w:r>
        <w:rPr>
          <w:rFonts w:hint="eastAsia" w:ascii="宋体" w:hAnsi="宋体" w:cs="宋体"/>
          <w:sz w:val="28"/>
          <w:szCs w:val="28"/>
        </w:rPr>
        <w:t>签约、执行等具体工作。</w:t>
      </w:r>
    </w:p>
    <w:p>
      <w:pPr>
        <w:spacing w:line="500" w:lineRule="exact"/>
        <w:ind w:firstLine="570"/>
        <w:rPr>
          <w:rFonts w:ascii="宋体" w:hAnsi="宋体" w:cs="宋体"/>
          <w:sz w:val="28"/>
        </w:rPr>
      </w:pPr>
      <w:r>
        <w:rPr>
          <w:rFonts w:hint="eastAsia" w:ascii="宋体" w:hAnsi="宋体" w:cs="宋体"/>
          <w:sz w:val="28"/>
        </w:rPr>
        <w:t>特此证明</w:t>
      </w:r>
    </w:p>
    <w:p>
      <w:pPr>
        <w:spacing w:line="500" w:lineRule="exact"/>
        <w:rPr>
          <w:rFonts w:ascii="宋体" w:hAnsi="宋体" w:cs="宋体"/>
          <w:sz w:val="28"/>
        </w:rPr>
      </w:pPr>
      <w:r>
        <w:rPr>
          <w:rFonts w:hint="eastAsia" w:ascii="宋体" w:hAnsi="宋体" w:cs="宋体"/>
          <w:sz w:val="28"/>
        </w:rPr>
        <w:t>附：</w:t>
      </w:r>
      <w:r>
        <w:rPr>
          <w:rFonts w:hint="eastAsia" w:ascii="宋体" w:hAnsi="宋体" w:cs="宋体"/>
          <w:sz w:val="28"/>
          <w:u w:val="single"/>
        </w:rPr>
        <w:t xml:space="preserve">            </w:t>
      </w:r>
      <w:r>
        <w:rPr>
          <w:rFonts w:hint="eastAsia" w:ascii="宋体" w:hAnsi="宋体" w:cs="宋体"/>
          <w:sz w:val="28"/>
        </w:rPr>
        <w:t>（授权人）身份证扫描件（正、反面）</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rPr>
        <w:t>（被授权人）身份证扫描件（正、反面）</w:t>
      </w:r>
    </w:p>
    <w:p>
      <w:pPr>
        <w:spacing w:line="500" w:lineRule="exact"/>
        <w:rPr>
          <w:rFonts w:ascii="宋体" w:hAnsi="宋体" w:cs="宋体"/>
          <w:sz w:val="28"/>
        </w:rPr>
      </w:pPr>
    </w:p>
    <w:tbl>
      <w:tblPr>
        <w:tblStyle w:val="19"/>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bl>
    <w:p>
      <w:pPr>
        <w:wordWrap w:val="0"/>
        <w:spacing w:line="500" w:lineRule="exact"/>
        <w:ind w:firstLine="3920" w:firstLineChars="1400"/>
        <w:jc w:val="right"/>
        <w:rPr>
          <w:rFonts w:ascii="宋体" w:hAnsi="宋体" w:cs="宋体"/>
          <w:sz w:val="28"/>
        </w:rPr>
      </w:pPr>
      <w:r>
        <w:rPr>
          <w:rFonts w:hint="eastAsia" w:ascii="宋体" w:hAnsi="宋体" w:cs="宋体"/>
          <w:sz w:val="28"/>
        </w:rPr>
        <w:t>授权代表签字：</w:t>
      </w:r>
      <w:r>
        <w:rPr>
          <w:rFonts w:hint="eastAsia" w:ascii="宋体" w:hAnsi="宋体" w:cs="宋体"/>
          <w:sz w:val="28"/>
          <w:u w:val="single"/>
        </w:rPr>
        <w:t xml:space="preserve">                  </w:t>
      </w:r>
    </w:p>
    <w:p>
      <w:pPr>
        <w:wordWrap w:val="0"/>
        <w:spacing w:line="500" w:lineRule="exact"/>
        <w:ind w:right="560" w:firstLine="5320" w:firstLineChars="1900"/>
        <w:rPr>
          <w:rFonts w:ascii="宋体" w:hAnsi="宋体" w:cs="宋体"/>
          <w:sz w:val="28"/>
        </w:rPr>
      </w:pPr>
      <w:r>
        <w:rPr>
          <w:rFonts w:hint="eastAsia" w:ascii="宋体" w:hAnsi="宋体" w:cs="宋体"/>
          <w:sz w:val="28"/>
        </w:rPr>
        <w:t xml:space="preserve">供应商名称（公章）    </w:t>
      </w:r>
    </w:p>
    <w:p>
      <w:pPr>
        <w:wordWrap w:val="0"/>
        <w:spacing w:line="500" w:lineRule="exact"/>
        <w:ind w:firstLine="1084" w:firstLineChars="450"/>
        <w:jc w:val="right"/>
        <w:rPr>
          <w:rFonts w:ascii="宋体" w:hAnsi="宋体" w:cs="宋体"/>
          <w:sz w:val="28"/>
        </w:rPr>
      </w:pPr>
      <w:r>
        <w:rPr>
          <w:rFonts w:hint="eastAsia" w:ascii="宋体" w:hAnsi="宋体" w:cs="宋体"/>
          <w:b/>
          <w:sz w:val="24"/>
        </w:rPr>
        <w:t xml:space="preserve">      </w:t>
      </w:r>
      <w:r>
        <w:rPr>
          <w:rFonts w:hint="eastAsia" w:ascii="宋体" w:hAnsi="宋体" w:cs="宋体"/>
          <w:sz w:val="28"/>
        </w:rPr>
        <w:t xml:space="preserve"> 年   月    日</w:t>
      </w:r>
    </w:p>
    <w:p>
      <w:pPr>
        <w:snapToGrid w:val="0"/>
        <w:spacing w:line="400" w:lineRule="exact"/>
        <w:jc w:val="center"/>
        <w:rPr>
          <w:rFonts w:ascii="宋体" w:hAnsi="宋体" w:cs="宋体"/>
          <w:sz w:val="32"/>
          <w:szCs w:val="44"/>
        </w:rPr>
      </w:pPr>
    </w:p>
    <w:p>
      <w:pPr>
        <w:snapToGrid w:val="0"/>
        <w:spacing w:line="400" w:lineRule="exact"/>
        <w:rPr>
          <w:rFonts w:ascii="宋体" w:hAnsi="宋体" w:cs="宋体"/>
          <w:sz w:val="32"/>
          <w:szCs w:val="44"/>
        </w:rPr>
      </w:pPr>
    </w:p>
    <w:p>
      <w:pPr>
        <w:pStyle w:val="77"/>
      </w:pPr>
      <w:bookmarkStart w:id="174" w:name="_Toc42077370"/>
      <w:bookmarkStart w:id="175" w:name="_Toc21237"/>
      <w:bookmarkStart w:id="176" w:name="_Toc11337"/>
      <w:r>
        <w:rPr>
          <w:rFonts w:hint="eastAsia"/>
        </w:rPr>
        <w:t>第五章  合同主要条款</w:t>
      </w:r>
      <w:bookmarkEnd w:id="174"/>
      <w:bookmarkEnd w:id="175"/>
      <w:bookmarkEnd w:id="176"/>
    </w:p>
    <w:p>
      <w:pPr>
        <w:spacing w:line="360" w:lineRule="exact"/>
        <w:ind w:right="960"/>
        <w:jc w:val="center"/>
        <w:rPr>
          <w:rFonts w:ascii="宋体" w:hAnsi="宋体" w:cs="宋体"/>
          <w:b/>
          <w:sz w:val="32"/>
          <w:szCs w:val="32"/>
        </w:rPr>
      </w:pPr>
    </w:p>
    <w:p>
      <w:pPr>
        <w:pStyle w:val="5"/>
        <w:jc w:val="center"/>
        <w:rPr>
          <w:rFonts w:ascii="宋体" w:hAnsi="宋体" w:cs="宋体"/>
          <w:sz w:val="40"/>
        </w:rPr>
      </w:pPr>
      <w:bookmarkStart w:id="177" w:name="_Toc27487"/>
      <w:r>
        <w:rPr>
          <w:rFonts w:hint="eastAsia" w:ascii="宋体" w:hAnsi="宋体" w:cs="宋体"/>
          <w:sz w:val="40"/>
        </w:rPr>
        <w:t>广西工商职业技术学院2023年度绿化用物资采购项目</w:t>
      </w:r>
      <w:bookmarkEnd w:id="177"/>
    </w:p>
    <w:p>
      <w:pPr>
        <w:pStyle w:val="5"/>
        <w:jc w:val="center"/>
        <w:rPr>
          <w:rFonts w:ascii="宋体" w:hAnsi="宋体" w:cs="宋体"/>
          <w:sz w:val="28"/>
        </w:rPr>
      </w:pPr>
      <w:bookmarkStart w:id="178" w:name="_Toc2536"/>
      <w:r>
        <w:rPr>
          <w:rFonts w:hint="eastAsia" w:ascii="宋体" w:hAnsi="宋体" w:cs="宋体"/>
          <w:sz w:val="40"/>
        </w:rPr>
        <w:t>采购合同</w:t>
      </w:r>
      <w:bookmarkEnd w:id="178"/>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1"/>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1"/>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2"/>
        <w:numPr>
          <w:ilvl w:val="0"/>
          <w:numId w:val="4"/>
        </w:numPr>
        <w:snapToGrid w:val="0"/>
        <w:spacing w:line="360" w:lineRule="auto"/>
        <w:ind w:firstLineChars="0"/>
        <w:outlineLvl w:val="0"/>
        <w:rPr>
          <w:rFonts w:ascii="宋体" w:hAnsi="宋体" w:cs="宋体"/>
          <w:b/>
          <w:sz w:val="28"/>
          <w:szCs w:val="28"/>
        </w:rPr>
      </w:pPr>
      <w:bookmarkStart w:id="179" w:name="_Toc4530"/>
      <w:bookmarkStart w:id="180" w:name="_Toc1711"/>
      <w:r>
        <w:rPr>
          <w:rFonts w:hint="eastAsia" w:ascii="宋体" w:hAnsi="宋体" w:cs="宋体"/>
          <w:b/>
          <w:sz w:val="28"/>
          <w:szCs w:val="28"/>
        </w:rPr>
        <w:t>合同标的</w:t>
      </w:r>
      <w:bookmarkEnd w:id="179"/>
      <w:bookmarkEnd w:id="180"/>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19"/>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890"/>
        <w:gridCol w:w="124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8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服务内容</w:t>
            </w:r>
          </w:p>
        </w:tc>
        <w:tc>
          <w:tcPr>
            <w:tcW w:w="12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r>
              <w:rPr>
                <w:rFonts w:hint="eastAsia" w:ascii="宋体" w:hAnsi="宋体" w:cs="宋体"/>
                <w:kern w:val="0"/>
                <w:sz w:val="28"/>
                <w:szCs w:val="28"/>
              </w:rPr>
              <w:t>2023年度绿化用物资采购项目</w:t>
            </w:r>
          </w:p>
        </w:tc>
        <w:tc>
          <w:tcPr>
            <w:tcW w:w="8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r>
              <w:rPr>
                <w:rFonts w:hint="eastAsia" w:ascii="宋体" w:hAnsi="宋体" w:cs="宋体"/>
                <w:kern w:val="0"/>
                <w:sz w:val="28"/>
                <w:szCs w:val="28"/>
              </w:rPr>
              <w:t>具体详见项目需求</w:t>
            </w:r>
          </w:p>
        </w:tc>
        <w:tc>
          <w:tcPr>
            <w:tcW w:w="12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项</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人民币合计金额（大写）：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181" w:name="_Toc1212"/>
      <w:bookmarkStart w:id="182" w:name="_Toc26828"/>
      <w:r>
        <w:rPr>
          <w:rFonts w:hint="eastAsia" w:ascii="宋体" w:hAnsi="宋体" w:cs="宋体"/>
          <w:b/>
          <w:sz w:val="28"/>
          <w:szCs w:val="28"/>
        </w:rPr>
        <w:t>二、质量保证</w:t>
      </w:r>
      <w:bookmarkEnd w:id="181"/>
      <w:bookmarkEnd w:id="18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183" w:name="_Toc5878"/>
      <w:bookmarkStart w:id="184" w:name="_Toc7688"/>
      <w:r>
        <w:rPr>
          <w:rFonts w:hint="eastAsia" w:ascii="宋体" w:hAnsi="宋体" w:cs="宋体"/>
          <w:b/>
          <w:sz w:val="28"/>
          <w:szCs w:val="28"/>
        </w:rPr>
        <w:t>三、权利保证</w:t>
      </w:r>
      <w:bookmarkEnd w:id="183"/>
      <w:bookmarkEnd w:id="184"/>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185" w:name="_Toc14938"/>
      <w:bookmarkStart w:id="186" w:name="_Toc21924"/>
      <w:r>
        <w:rPr>
          <w:rFonts w:hint="eastAsia" w:ascii="宋体" w:hAnsi="宋体" w:cs="宋体"/>
          <w:b/>
          <w:sz w:val="28"/>
          <w:szCs w:val="28"/>
        </w:rPr>
        <w:t>四、交付和验收</w:t>
      </w:r>
      <w:bookmarkEnd w:id="185"/>
      <w:bookmarkEnd w:id="186"/>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1、交付时间：自合同签订之日，按采购人需求分批次供货至完成合同约定物资数量为止。（项目需求表中对交付时间和服务期有特殊要求的，以项目需求表中的具体要求为准）。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187" w:name="_Toc11892"/>
      <w:bookmarkStart w:id="188" w:name="_Toc10763"/>
      <w:r>
        <w:rPr>
          <w:rFonts w:hint="eastAsia" w:ascii="宋体" w:hAnsi="宋体" w:cs="宋体"/>
          <w:b/>
          <w:sz w:val="28"/>
          <w:szCs w:val="28"/>
        </w:rPr>
        <w:t>五、付款方式</w:t>
      </w:r>
      <w:bookmarkEnd w:id="187"/>
      <w:bookmarkEnd w:id="188"/>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rPr>
        <w:t>本项目无预付款乙方在按甲方需求提供每批次约定物资且验收合格，甲方收到供应商开具的合法发票后，在7个工作日内付清该批次实际采购物资的款项。直至完成合同约定的物资数量和金额为止。</w:t>
      </w:r>
    </w:p>
    <w:p>
      <w:pPr>
        <w:spacing w:line="360" w:lineRule="auto"/>
        <w:ind w:firstLine="562" w:firstLineChars="200"/>
        <w:rPr>
          <w:rFonts w:ascii="宋体" w:hAnsi="宋体" w:cs="宋体"/>
          <w:b/>
          <w:sz w:val="28"/>
          <w:szCs w:val="28"/>
        </w:rPr>
      </w:pPr>
      <w:bookmarkStart w:id="189" w:name="_Toc12769"/>
      <w:bookmarkStart w:id="190" w:name="_Toc30641"/>
      <w:r>
        <w:rPr>
          <w:rFonts w:hint="eastAsia" w:ascii="宋体" w:hAnsi="宋体" w:cs="宋体"/>
          <w:b/>
          <w:sz w:val="28"/>
          <w:szCs w:val="28"/>
        </w:rPr>
        <w:t>六、税费</w:t>
      </w:r>
      <w:bookmarkEnd w:id="189"/>
      <w:bookmarkEnd w:id="190"/>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191" w:name="_Toc31131"/>
      <w:bookmarkStart w:id="192" w:name="_Toc6044"/>
      <w:r>
        <w:rPr>
          <w:rFonts w:hint="eastAsia" w:ascii="宋体" w:hAnsi="宋体" w:cs="宋体"/>
          <w:b/>
          <w:sz w:val="28"/>
          <w:szCs w:val="28"/>
        </w:rPr>
        <w:t>七、售后服务</w:t>
      </w:r>
      <w:bookmarkEnd w:id="191"/>
      <w:bookmarkEnd w:id="19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1、乙方应按照国家有关法律法规和本合同要求为甲方提供相应的售后服务；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193" w:name="_Toc10454"/>
      <w:bookmarkStart w:id="194" w:name="_Toc4345"/>
      <w:r>
        <w:rPr>
          <w:rFonts w:hint="eastAsia" w:ascii="宋体" w:hAnsi="宋体" w:cs="宋体"/>
          <w:b/>
          <w:sz w:val="28"/>
          <w:szCs w:val="28"/>
        </w:rPr>
        <w:t>八、违约责任</w:t>
      </w:r>
      <w:bookmarkEnd w:id="193"/>
      <w:bookmarkEnd w:id="194"/>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snapToGrid w:val="0"/>
        <w:spacing w:line="360" w:lineRule="auto"/>
        <w:ind w:firstLine="562" w:firstLineChars="200"/>
        <w:outlineLvl w:val="0"/>
        <w:rPr>
          <w:rFonts w:ascii="宋体" w:hAnsi="宋体" w:cs="宋体"/>
          <w:b/>
          <w:sz w:val="28"/>
          <w:szCs w:val="28"/>
        </w:rPr>
      </w:pPr>
      <w:bookmarkStart w:id="195" w:name="_Toc6776"/>
      <w:bookmarkStart w:id="196" w:name="_Toc13977"/>
      <w:r>
        <w:rPr>
          <w:rFonts w:hint="eastAsia" w:ascii="宋体" w:hAnsi="宋体" w:cs="宋体"/>
          <w:b/>
          <w:sz w:val="28"/>
          <w:szCs w:val="28"/>
        </w:rPr>
        <w:t>九、不可抗力事件处理</w:t>
      </w:r>
      <w:bookmarkEnd w:id="195"/>
      <w:bookmarkEnd w:id="196"/>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1"/>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197" w:name="_Toc23137"/>
      <w:bookmarkStart w:id="198" w:name="_Toc28397"/>
      <w:r>
        <w:rPr>
          <w:rFonts w:hint="eastAsia"/>
          <w:b/>
          <w:sz w:val="28"/>
          <w:szCs w:val="28"/>
        </w:rPr>
        <w:t>十</w:t>
      </w:r>
      <w:r>
        <w:rPr>
          <w:rFonts w:hint="eastAsia"/>
          <w:b/>
          <w:kern w:val="2"/>
          <w:sz w:val="28"/>
          <w:szCs w:val="28"/>
        </w:rPr>
        <w:t>、争议解决方式</w:t>
      </w:r>
      <w:bookmarkEnd w:id="197"/>
      <w:bookmarkEnd w:id="198"/>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199" w:name="_Toc25576"/>
      <w:bookmarkStart w:id="200" w:name="_Toc28488"/>
      <w:r>
        <w:rPr>
          <w:rFonts w:hint="eastAsia" w:ascii="宋体" w:hAnsi="宋体" w:cs="宋体"/>
          <w:b/>
          <w:sz w:val="28"/>
          <w:szCs w:val="28"/>
        </w:rPr>
        <w:t>十一、合同生效及其他</w:t>
      </w:r>
      <w:bookmarkEnd w:id="199"/>
      <w:bookmarkEnd w:id="200"/>
    </w:p>
    <w:p>
      <w:pPr>
        <w:pStyle w:val="71"/>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1"/>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308998F"/>
    <w:multiLevelType w:val="singleLevel"/>
    <w:tmpl w:val="0308998F"/>
    <w:lvl w:ilvl="0" w:tentative="0">
      <w:start w:val="2"/>
      <w:numFmt w:val="chineseCounting"/>
      <w:suff w:val="space"/>
      <w:lvlText w:val="第%1章"/>
      <w:lvlJc w:val="left"/>
      <w:rPr>
        <w:rFonts w:hint="eastAsia"/>
      </w:r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25B56C03"/>
    <w:multiLevelType w:val="singleLevel"/>
    <w:tmpl w:val="25B56C03"/>
    <w:lvl w:ilvl="0" w:tentative="0">
      <w:start w:val="2"/>
      <w:numFmt w:val="decimal"/>
      <w:suff w:val="nothing"/>
      <w:lvlText w:val="%1、"/>
      <w:lvlJc w:val="left"/>
      <w:pPr>
        <w:ind w:left="42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83ED2"/>
    <w:rsid w:val="01B013E2"/>
    <w:rsid w:val="01C07835"/>
    <w:rsid w:val="01FD7518"/>
    <w:rsid w:val="0209165F"/>
    <w:rsid w:val="020F7E59"/>
    <w:rsid w:val="02384EBF"/>
    <w:rsid w:val="023E3A26"/>
    <w:rsid w:val="024328BC"/>
    <w:rsid w:val="0244421C"/>
    <w:rsid w:val="025859D6"/>
    <w:rsid w:val="026C41A8"/>
    <w:rsid w:val="02752031"/>
    <w:rsid w:val="02801EB2"/>
    <w:rsid w:val="02B75D3E"/>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1B6E"/>
    <w:rsid w:val="047E26FF"/>
    <w:rsid w:val="047F3696"/>
    <w:rsid w:val="0487740E"/>
    <w:rsid w:val="04BF260B"/>
    <w:rsid w:val="04DB6A92"/>
    <w:rsid w:val="04E50990"/>
    <w:rsid w:val="04E7074F"/>
    <w:rsid w:val="05045102"/>
    <w:rsid w:val="050C196F"/>
    <w:rsid w:val="054118B0"/>
    <w:rsid w:val="054311BD"/>
    <w:rsid w:val="05B3220D"/>
    <w:rsid w:val="05B67FE0"/>
    <w:rsid w:val="05C9176A"/>
    <w:rsid w:val="05C951DE"/>
    <w:rsid w:val="05E205FF"/>
    <w:rsid w:val="05F27842"/>
    <w:rsid w:val="061A5C27"/>
    <w:rsid w:val="06B12672"/>
    <w:rsid w:val="06B22CA8"/>
    <w:rsid w:val="06B803CE"/>
    <w:rsid w:val="06EE6EE7"/>
    <w:rsid w:val="07180D0A"/>
    <w:rsid w:val="07521D7C"/>
    <w:rsid w:val="076275B6"/>
    <w:rsid w:val="0799273F"/>
    <w:rsid w:val="07C56CDC"/>
    <w:rsid w:val="07E80D68"/>
    <w:rsid w:val="07FB0AAC"/>
    <w:rsid w:val="080D5BA2"/>
    <w:rsid w:val="08166A9F"/>
    <w:rsid w:val="081E7439"/>
    <w:rsid w:val="08523605"/>
    <w:rsid w:val="08553CC1"/>
    <w:rsid w:val="086047A4"/>
    <w:rsid w:val="086858FC"/>
    <w:rsid w:val="086D4856"/>
    <w:rsid w:val="086D7D89"/>
    <w:rsid w:val="08AB4133"/>
    <w:rsid w:val="08B1384D"/>
    <w:rsid w:val="08B168BC"/>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5A0245"/>
    <w:rsid w:val="0A934EC2"/>
    <w:rsid w:val="0AC359F2"/>
    <w:rsid w:val="0AC96918"/>
    <w:rsid w:val="0ADF3F68"/>
    <w:rsid w:val="0AEC2C28"/>
    <w:rsid w:val="0AF93580"/>
    <w:rsid w:val="0B2314C2"/>
    <w:rsid w:val="0B4A3D6F"/>
    <w:rsid w:val="0B4E2EB9"/>
    <w:rsid w:val="0B516728"/>
    <w:rsid w:val="0B523C72"/>
    <w:rsid w:val="0B6D00AE"/>
    <w:rsid w:val="0BA62140"/>
    <w:rsid w:val="0BD01D61"/>
    <w:rsid w:val="0BEF404A"/>
    <w:rsid w:val="0C2774EA"/>
    <w:rsid w:val="0C430BE2"/>
    <w:rsid w:val="0C453A64"/>
    <w:rsid w:val="0C573AB8"/>
    <w:rsid w:val="0C5E15F7"/>
    <w:rsid w:val="0C641807"/>
    <w:rsid w:val="0C7C791B"/>
    <w:rsid w:val="0CA10C06"/>
    <w:rsid w:val="0CDB12CD"/>
    <w:rsid w:val="0CEA61CB"/>
    <w:rsid w:val="0D095590"/>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804A63"/>
    <w:rsid w:val="0EA2468F"/>
    <w:rsid w:val="0EB50B19"/>
    <w:rsid w:val="0EB57742"/>
    <w:rsid w:val="0EB77A3B"/>
    <w:rsid w:val="0ED14A34"/>
    <w:rsid w:val="0EE30C18"/>
    <w:rsid w:val="0EFD2B3E"/>
    <w:rsid w:val="0F0931EF"/>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9B3D11"/>
    <w:rsid w:val="11B303CA"/>
    <w:rsid w:val="11B60548"/>
    <w:rsid w:val="11BD444C"/>
    <w:rsid w:val="11BD7887"/>
    <w:rsid w:val="11CF76F1"/>
    <w:rsid w:val="121A7A77"/>
    <w:rsid w:val="124674F7"/>
    <w:rsid w:val="124C6071"/>
    <w:rsid w:val="12705E5C"/>
    <w:rsid w:val="129525ED"/>
    <w:rsid w:val="130D7930"/>
    <w:rsid w:val="13136D48"/>
    <w:rsid w:val="131A703F"/>
    <w:rsid w:val="134033FC"/>
    <w:rsid w:val="13637E84"/>
    <w:rsid w:val="13752118"/>
    <w:rsid w:val="137F7E91"/>
    <w:rsid w:val="138C5EDA"/>
    <w:rsid w:val="13B53BE7"/>
    <w:rsid w:val="13BB14FD"/>
    <w:rsid w:val="13E14A17"/>
    <w:rsid w:val="13EE0065"/>
    <w:rsid w:val="13F1531B"/>
    <w:rsid w:val="13F730F7"/>
    <w:rsid w:val="14145A57"/>
    <w:rsid w:val="1416041D"/>
    <w:rsid w:val="14211CF1"/>
    <w:rsid w:val="14251208"/>
    <w:rsid w:val="143E6574"/>
    <w:rsid w:val="146D047B"/>
    <w:rsid w:val="14805991"/>
    <w:rsid w:val="149D46AB"/>
    <w:rsid w:val="14A10B64"/>
    <w:rsid w:val="14AA1B0A"/>
    <w:rsid w:val="14BE22F5"/>
    <w:rsid w:val="14E5401B"/>
    <w:rsid w:val="14EF678C"/>
    <w:rsid w:val="15071C6E"/>
    <w:rsid w:val="1517315C"/>
    <w:rsid w:val="152C1C76"/>
    <w:rsid w:val="15572441"/>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CC4C5B"/>
    <w:rsid w:val="19D05EA6"/>
    <w:rsid w:val="19D77BC8"/>
    <w:rsid w:val="19D90E5D"/>
    <w:rsid w:val="19DB33A2"/>
    <w:rsid w:val="19DB50B6"/>
    <w:rsid w:val="19E63C80"/>
    <w:rsid w:val="19F74450"/>
    <w:rsid w:val="1A023225"/>
    <w:rsid w:val="1A071253"/>
    <w:rsid w:val="1A177AD0"/>
    <w:rsid w:val="1A565D14"/>
    <w:rsid w:val="1A78205C"/>
    <w:rsid w:val="1A824ADB"/>
    <w:rsid w:val="1A8C670C"/>
    <w:rsid w:val="1A9D2599"/>
    <w:rsid w:val="1ABE33AB"/>
    <w:rsid w:val="1ADA2341"/>
    <w:rsid w:val="1ADA3845"/>
    <w:rsid w:val="1AE813DB"/>
    <w:rsid w:val="1AF82A59"/>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4106DC"/>
    <w:rsid w:val="1C4E2441"/>
    <w:rsid w:val="1C582910"/>
    <w:rsid w:val="1C655783"/>
    <w:rsid w:val="1C704D0F"/>
    <w:rsid w:val="1C73409A"/>
    <w:rsid w:val="1C874749"/>
    <w:rsid w:val="1C8A167C"/>
    <w:rsid w:val="1C9D6C39"/>
    <w:rsid w:val="1CC837AE"/>
    <w:rsid w:val="1CD540D6"/>
    <w:rsid w:val="1CDA64D0"/>
    <w:rsid w:val="1CE46F69"/>
    <w:rsid w:val="1CEC4045"/>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677D5A"/>
    <w:rsid w:val="1F6A5AD1"/>
    <w:rsid w:val="1F6E5D40"/>
    <w:rsid w:val="1F6F6294"/>
    <w:rsid w:val="1F7267EA"/>
    <w:rsid w:val="1F843AC4"/>
    <w:rsid w:val="1F844840"/>
    <w:rsid w:val="1F8B28B2"/>
    <w:rsid w:val="1F977D61"/>
    <w:rsid w:val="1FA000A3"/>
    <w:rsid w:val="1FA144C6"/>
    <w:rsid w:val="1FC631FE"/>
    <w:rsid w:val="1FD8309E"/>
    <w:rsid w:val="1FDB28F8"/>
    <w:rsid w:val="1FF508C0"/>
    <w:rsid w:val="1FFB65A1"/>
    <w:rsid w:val="20066E6E"/>
    <w:rsid w:val="200D6586"/>
    <w:rsid w:val="20687A04"/>
    <w:rsid w:val="207E7F72"/>
    <w:rsid w:val="208F3FDF"/>
    <w:rsid w:val="20DD726C"/>
    <w:rsid w:val="21127C89"/>
    <w:rsid w:val="2119367E"/>
    <w:rsid w:val="211E7673"/>
    <w:rsid w:val="21230A33"/>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C106A"/>
    <w:rsid w:val="22B07BFF"/>
    <w:rsid w:val="23307EA5"/>
    <w:rsid w:val="233C2DBB"/>
    <w:rsid w:val="23460E2C"/>
    <w:rsid w:val="2348581D"/>
    <w:rsid w:val="2396696D"/>
    <w:rsid w:val="23C2151C"/>
    <w:rsid w:val="23DA7501"/>
    <w:rsid w:val="23FD207E"/>
    <w:rsid w:val="242642E6"/>
    <w:rsid w:val="242C07A0"/>
    <w:rsid w:val="242E55A4"/>
    <w:rsid w:val="24505C28"/>
    <w:rsid w:val="2458686D"/>
    <w:rsid w:val="246078B9"/>
    <w:rsid w:val="24694363"/>
    <w:rsid w:val="24696C5C"/>
    <w:rsid w:val="247D0351"/>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CA4725"/>
    <w:rsid w:val="25CC69BB"/>
    <w:rsid w:val="25EA0790"/>
    <w:rsid w:val="260367A6"/>
    <w:rsid w:val="2609038F"/>
    <w:rsid w:val="260B4884"/>
    <w:rsid w:val="261E7E15"/>
    <w:rsid w:val="2636396F"/>
    <w:rsid w:val="263F4F14"/>
    <w:rsid w:val="264708D8"/>
    <w:rsid w:val="265E4756"/>
    <w:rsid w:val="265E655E"/>
    <w:rsid w:val="266728D8"/>
    <w:rsid w:val="268E01B2"/>
    <w:rsid w:val="2699131F"/>
    <w:rsid w:val="269D38FF"/>
    <w:rsid w:val="26A7222F"/>
    <w:rsid w:val="26B92F43"/>
    <w:rsid w:val="26D67C21"/>
    <w:rsid w:val="2704151D"/>
    <w:rsid w:val="272A20B4"/>
    <w:rsid w:val="2731367A"/>
    <w:rsid w:val="27361AFF"/>
    <w:rsid w:val="27443BE4"/>
    <w:rsid w:val="274A36E2"/>
    <w:rsid w:val="27515CDC"/>
    <w:rsid w:val="2785710E"/>
    <w:rsid w:val="27CA46E5"/>
    <w:rsid w:val="27D05F4F"/>
    <w:rsid w:val="27E5084B"/>
    <w:rsid w:val="28104C43"/>
    <w:rsid w:val="2836617D"/>
    <w:rsid w:val="285A0784"/>
    <w:rsid w:val="285B0D12"/>
    <w:rsid w:val="286D55BC"/>
    <w:rsid w:val="28811F60"/>
    <w:rsid w:val="288540ED"/>
    <w:rsid w:val="28902335"/>
    <w:rsid w:val="28AB7629"/>
    <w:rsid w:val="28DA14F4"/>
    <w:rsid w:val="28E52440"/>
    <w:rsid w:val="28EA7280"/>
    <w:rsid w:val="28EE4DD8"/>
    <w:rsid w:val="28FB5988"/>
    <w:rsid w:val="29024DC3"/>
    <w:rsid w:val="2914014F"/>
    <w:rsid w:val="293D4457"/>
    <w:rsid w:val="29955CB7"/>
    <w:rsid w:val="29B478B3"/>
    <w:rsid w:val="29CF7C64"/>
    <w:rsid w:val="29EA2EC7"/>
    <w:rsid w:val="2A05313A"/>
    <w:rsid w:val="2A3968B3"/>
    <w:rsid w:val="2A4127C9"/>
    <w:rsid w:val="2A442006"/>
    <w:rsid w:val="2AA351A8"/>
    <w:rsid w:val="2AA9697B"/>
    <w:rsid w:val="2ABE03DD"/>
    <w:rsid w:val="2ACE4F3F"/>
    <w:rsid w:val="2AD80B1B"/>
    <w:rsid w:val="2AE7065D"/>
    <w:rsid w:val="2AEC0D32"/>
    <w:rsid w:val="2B014CC2"/>
    <w:rsid w:val="2B0837C7"/>
    <w:rsid w:val="2B5E2F59"/>
    <w:rsid w:val="2B9870A7"/>
    <w:rsid w:val="2BA61F9C"/>
    <w:rsid w:val="2BA766D9"/>
    <w:rsid w:val="2BB81936"/>
    <w:rsid w:val="2C00554E"/>
    <w:rsid w:val="2C024BE6"/>
    <w:rsid w:val="2C4D730D"/>
    <w:rsid w:val="2C51686A"/>
    <w:rsid w:val="2C530C30"/>
    <w:rsid w:val="2C791190"/>
    <w:rsid w:val="2D184EA7"/>
    <w:rsid w:val="2D27315E"/>
    <w:rsid w:val="2D373B03"/>
    <w:rsid w:val="2D3C23FE"/>
    <w:rsid w:val="2D437C3B"/>
    <w:rsid w:val="2D4C25E9"/>
    <w:rsid w:val="2D5178E6"/>
    <w:rsid w:val="2D673635"/>
    <w:rsid w:val="2D6A0E5D"/>
    <w:rsid w:val="2D7526B4"/>
    <w:rsid w:val="2D791C90"/>
    <w:rsid w:val="2D933D84"/>
    <w:rsid w:val="2DB22CAB"/>
    <w:rsid w:val="2DB757EC"/>
    <w:rsid w:val="2DF80458"/>
    <w:rsid w:val="2E391A29"/>
    <w:rsid w:val="2E4E743C"/>
    <w:rsid w:val="2E573334"/>
    <w:rsid w:val="2E5C4ED4"/>
    <w:rsid w:val="2E63022D"/>
    <w:rsid w:val="2E6654D2"/>
    <w:rsid w:val="2E68419C"/>
    <w:rsid w:val="2E6F697B"/>
    <w:rsid w:val="2EA0049A"/>
    <w:rsid w:val="2EB72DC4"/>
    <w:rsid w:val="2EC562CB"/>
    <w:rsid w:val="2ED1736F"/>
    <w:rsid w:val="2ED740B3"/>
    <w:rsid w:val="2EE51AB5"/>
    <w:rsid w:val="2EF96D8D"/>
    <w:rsid w:val="2EFE1679"/>
    <w:rsid w:val="2F0353D7"/>
    <w:rsid w:val="2F36234D"/>
    <w:rsid w:val="2F3C002F"/>
    <w:rsid w:val="2F465FED"/>
    <w:rsid w:val="2F88573D"/>
    <w:rsid w:val="2F8905A2"/>
    <w:rsid w:val="2F8B59AF"/>
    <w:rsid w:val="2F8F224E"/>
    <w:rsid w:val="2FA34007"/>
    <w:rsid w:val="2FAA4259"/>
    <w:rsid w:val="2FAD2267"/>
    <w:rsid w:val="2FB5786D"/>
    <w:rsid w:val="2FBF2878"/>
    <w:rsid w:val="2FC15B66"/>
    <w:rsid w:val="2FF4707B"/>
    <w:rsid w:val="300A70E5"/>
    <w:rsid w:val="303972CE"/>
    <w:rsid w:val="303D3ACE"/>
    <w:rsid w:val="30451967"/>
    <w:rsid w:val="30722C12"/>
    <w:rsid w:val="30882A91"/>
    <w:rsid w:val="30991F7E"/>
    <w:rsid w:val="30B13259"/>
    <w:rsid w:val="31053997"/>
    <w:rsid w:val="310614DA"/>
    <w:rsid w:val="310F26E7"/>
    <w:rsid w:val="3167675C"/>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30253BA"/>
    <w:rsid w:val="332E2253"/>
    <w:rsid w:val="334C3DFA"/>
    <w:rsid w:val="334F1F4B"/>
    <w:rsid w:val="335F4C2D"/>
    <w:rsid w:val="33641268"/>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D4998"/>
    <w:rsid w:val="35190FFB"/>
    <w:rsid w:val="354F7963"/>
    <w:rsid w:val="358F5DF9"/>
    <w:rsid w:val="3596724F"/>
    <w:rsid w:val="35A87D9D"/>
    <w:rsid w:val="35F83F52"/>
    <w:rsid w:val="360047C5"/>
    <w:rsid w:val="362A5A0E"/>
    <w:rsid w:val="363D39E2"/>
    <w:rsid w:val="36674C5F"/>
    <w:rsid w:val="366A24F4"/>
    <w:rsid w:val="36984323"/>
    <w:rsid w:val="36D42E71"/>
    <w:rsid w:val="36DA61F4"/>
    <w:rsid w:val="36DE1D2C"/>
    <w:rsid w:val="36E30110"/>
    <w:rsid w:val="36E433D0"/>
    <w:rsid w:val="36EB1319"/>
    <w:rsid w:val="36F71685"/>
    <w:rsid w:val="370B7F59"/>
    <w:rsid w:val="374A79A2"/>
    <w:rsid w:val="374C0D3D"/>
    <w:rsid w:val="375B5E5C"/>
    <w:rsid w:val="37677F65"/>
    <w:rsid w:val="376923E0"/>
    <w:rsid w:val="37706774"/>
    <w:rsid w:val="37756284"/>
    <w:rsid w:val="37787737"/>
    <w:rsid w:val="37C717B3"/>
    <w:rsid w:val="37CC6176"/>
    <w:rsid w:val="37FE4711"/>
    <w:rsid w:val="380E739F"/>
    <w:rsid w:val="381152C9"/>
    <w:rsid w:val="381A3418"/>
    <w:rsid w:val="383223B9"/>
    <w:rsid w:val="385E05AE"/>
    <w:rsid w:val="387F3731"/>
    <w:rsid w:val="388035AC"/>
    <w:rsid w:val="388E143D"/>
    <w:rsid w:val="38927965"/>
    <w:rsid w:val="38A04177"/>
    <w:rsid w:val="38BC1010"/>
    <w:rsid w:val="38D140A4"/>
    <w:rsid w:val="38F16666"/>
    <w:rsid w:val="38F309DE"/>
    <w:rsid w:val="39046316"/>
    <w:rsid w:val="390A2054"/>
    <w:rsid w:val="392D061B"/>
    <w:rsid w:val="393948C2"/>
    <w:rsid w:val="39710D5B"/>
    <w:rsid w:val="39715F52"/>
    <w:rsid w:val="39721E10"/>
    <w:rsid w:val="398C7187"/>
    <w:rsid w:val="399E225B"/>
    <w:rsid w:val="39D603FD"/>
    <w:rsid w:val="3A03643A"/>
    <w:rsid w:val="3A0E755E"/>
    <w:rsid w:val="3A693853"/>
    <w:rsid w:val="3A8D42A0"/>
    <w:rsid w:val="3AAB78C3"/>
    <w:rsid w:val="3AC926F7"/>
    <w:rsid w:val="3ADA254C"/>
    <w:rsid w:val="3ADB7E45"/>
    <w:rsid w:val="3ADD537C"/>
    <w:rsid w:val="3AEF7126"/>
    <w:rsid w:val="3AF90C50"/>
    <w:rsid w:val="3B050428"/>
    <w:rsid w:val="3B0A728C"/>
    <w:rsid w:val="3B173C97"/>
    <w:rsid w:val="3B2A2850"/>
    <w:rsid w:val="3B326D6A"/>
    <w:rsid w:val="3B58507F"/>
    <w:rsid w:val="3B61132C"/>
    <w:rsid w:val="3B635DB4"/>
    <w:rsid w:val="3BD46AED"/>
    <w:rsid w:val="3BE10219"/>
    <w:rsid w:val="3BF22258"/>
    <w:rsid w:val="3BFA1BD1"/>
    <w:rsid w:val="3BFC3BE0"/>
    <w:rsid w:val="3C1151D5"/>
    <w:rsid w:val="3C294107"/>
    <w:rsid w:val="3C2A206C"/>
    <w:rsid w:val="3C3C14F5"/>
    <w:rsid w:val="3C4C3DD6"/>
    <w:rsid w:val="3C5328AD"/>
    <w:rsid w:val="3C5E0466"/>
    <w:rsid w:val="3C781AA7"/>
    <w:rsid w:val="3C8A06FC"/>
    <w:rsid w:val="3CA22AEA"/>
    <w:rsid w:val="3CA31652"/>
    <w:rsid w:val="3CF4157A"/>
    <w:rsid w:val="3D150918"/>
    <w:rsid w:val="3D225992"/>
    <w:rsid w:val="3D3656AA"/>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6A610B"/>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FD7DDE"/>
    <w:rsid w:val="410264B2"/>
    <w:rsid w:val="4123099F"/>
    <w:rsid w:val="413A20B7"/>
    <w:rsid w:val="413F20C6"/>
    <w:rsid w:val="414B3DD2"/>
    <w:rsid w:val="415964F3"/>
    <w:rsid w:val="4171019F"/>
    <w:rsid w:val="419761DB"/>
    <w:rsid w:val="41BA44A9"/>
    <w:rsid w:val="41C92EBA"/>
    <w:rsid w:val="41E634E5"/>
    <w:rsid w:val="41F953AD"/>
    <w:rsid w:val="420755EC"/>
    <w:rsid w:val="42227D88"/>
    <w:rsid w:val="42372286"/>
    <w:rsid w:val="423973E5"/>
    <w:rsid w:val="42617A0D"/>
    <w:rsid w:val="426B51D3"/>
    <w:rsid w:val="428877E3"/>
    <w:rsid w:val="42981CC3"/>
    <w:rsid w:val="42A17177"/>
    <w:rsid w:val="42AA58B1"/>
    <w:rsid w:val="42CD0B6A"/>
    <w:rsid w:val="430F3A6E"/>
    <w:rsid w:val="43225E3D"/>
    <w:rsid w:val="433F295B"/>
    <w:rsid w:val="43787315"/>
    <w:rsid w:val="43A47936"/>
    <w:rsid w:val="43AA3E64"/>
    <w:rsid w:val="43C130F9"/>
    <w:rsid w:val="43E82BD1"/>
    <w:rsid w:val="43F14E95"/>
    <w:rsid w:val="4418163D"/>
    <w:rsid w:val="44701215"/>
    <w:rsid w:val="448C54BB"/>
    <w:rsid w:val="44932581"/>
    <w:rsid w:val="44A04284"/>
    <w:rsid w:val="44BB5F2E"/>
    <w:rsid w:val="44D2212D"/>
    <w:rsid w:val="45362718"/>
    <w:rsid w:val="453E1D68"/>
    <w:rsid w:val="454A7335"/>
    <w:rsid w:val="45512A5C"/>
    <w:rsid w:val="455277EE"/>
    <w:rsid w:val="45777D31"/>
    <w:rsid w:val="45805993"/>
    <w:rsid w:val="45A06D7F"/>
    <w:rsid w:val="45B239DC"/>
    <w:rsid w:val="45CD1194"/>
    <w:rsid w:val="45D262F1"/>
    <w:rsid w:val="45D879C6"/>
    <w:rsid w:val="46041C14"/>
    <w:rsid w:val="463D4A88"/>
    <w:rsid w:val="46430576"/>
    <w:rsid w:val="464F74BA"/>
    <w:rsid w:val="465922F6"/>
    <w:rsid w:val="46775E75"/>
    <w:rsid w:val="469A129F"/>
    <w:rsid w:val="46C247A9"/>
    <w:rsid w:val="46D843C6"/>
    <w:rsid w:val="46D9041C"/>
    <w:rsid w:val="46FA5CE1"/>
    <w:rsid w:val="472C22D7"/>
    <w:rsid w:val="474E3114"/>
    <w:rsid w:val="47753324"/>
    <w:rsid w:val="47BA027D"/>
    <w:rsid w:val="47BC77EC"/>
    <w:rsid w:val="47E853F3"/>
    <w:rsid w:val="47E9612B"/>
    <w:rsid w:val="47F52036"/>
    <w:rsid w:val="48075A68"/>
    <w:rsid w:val="48111CBE"/>
    <w:rsid w:val="4822291D"/>
    <w:rsid w:val="48362F74"/>
    <w:rsid w:val="48442303"/>
    <w:rsid w:val="48525573"/>
    <w:rsid w:val="48583F6D"/>
    <w:rsid w:val="48684FD9"/>
    <w:rsid w:val="486A0E41"/>
    <w:rsid w:val="486E0E23"/>
    <w:rsid w:val="48764A31"/>
    <w:rsid w:val="48771721"/>
    <w:rsid w:val="48A14429"/>
    <w:rsid w:val="48A559D9"/>
    <w:rsid w:val="48C95CC2"/>
    <w:rsid w:val="48DA02D9"/>
    <w:rsid w:val="48E701F2"/>
    <w:rsid w:val="48F44E94"/>
    <w:rsid w:val="48F60ACB"/>
    <w:rsid w:val="49083E00"/>
    <w:rsid w:val="49181B0F"/>
    <w:rsid w:val="493400EE"/>
    <w:rsid w:val="4939796C"/>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CA2FE2"/>
    <w:rsid w:val="4BCF3B90"/>
    <w:rsid w:val="4BEC4508"/>
    <w:rsid w:val="4C062B86"/>
    <w:rsid w:val="4C5D74EB"/>
    <w:rsid w:val="4C650490"/>
    <w:rsid w:val="4CAD2370"/>
    <w:rsid w:val="4CB04BA6"/>
    <w:rsid w:val="4CE9202D"/>
    <w:rsid w:val="4CF9419F"/>
    <w:rsid w:val="4CFB1CAC"/>
    <w:rsid w:val="4D07064C"/>
    <w:rsid w:val="4D204F16"/>
    <w:rsid w:val="4D55461A"/>
    <w:rsid w:val="4D6734EE"/>
    <w:rsid w:val="4D732EAC"/>
    <w:rsid w:val="4DB9455E"/>
    <w:rsid w:val="4DCE4EC8"/>
    <w:rsid w:val="4DCF6907"/>
    <w:rsid w:val="4DDA21AC"/>
    <w:rsid w:val="4DEA6F6D"/>
    <w:rsid w:val="4DFD6E89"/>
    <w:rsid w:val="4E12739D"/>
    <w:rsid w:val="4E186CD9"/>
    <w:rsid w:val="4E24425D"/>
    <w:rsid w:val="4E2F4CE2"/>
    <w:rsid w:val="4E343DFA"/>
    <w:rsid w:val="4E40276B"/>
    <w:rsid w:val="4E45144B"/>
    <w:rsid w:val="4E5A7095"/>
    <w:rsid w:val="4E5E493A"/>
    <w:rsid w:val="4E741A4C"/>
    <w:rsid w:val="4E7F0F04"/>
    <w:rsid w:val="4E895730"/>
    <w:rsid w:val="4EB445D5"/>
    <w:rsid w:val="4EDC3A86"/>
    <w:rsid w:val="4F3F4F61"/>
    <w:rsid w:val="4F710D89"/>
    <w:rsid w:val="4F851989"/>
    <w:rsid w:val="4FA33EE9"/>
    <w:rsid w:val="4FBD377B"/>
    <w:rsid w:val="4FD9263E"/>
    <w:rsid w:val="502E19FA"/>
    <w:rsid w:val="504F690E"/>
    <w:rsid w:val="505121B2"/>
    <w:rsid w:val="50543EB0"/>
    <w:rsid w:val="505D3AE6"/>
    <w:rsid w:val="507239E5"/>
    <w:rsid w:val="50AB7B62"/>
    <w:rsid w:val="50C45C05"/>
    <w:rsid w:val="50C73B4D"/>
    <w:rsid w:val="511B34B2"/>
    <w:rsid w:val="511D1F8E"/>
    <w:rsid w:val="512E0E1D"/>
    <w:rsid w:val="51301E6E"/>
    <w:rsid w:val="513C4CBF"/>
    <w:rsid w:val="514436FE"/>
    <w:rsid w:val="51654E71"/>
    <w:rsid w:val="517E4256"/>
    <w:rsid w:val="519664D5"/>
    <w:rsid w:val="51A6122B"/>
    <w:rsid w:val="51CE542D"/>
    <w:rsid w:val="51FC6842"/>
    <w:rsid w:val="5214247F"/>
    <w:rsid w:val="52211EE8"/>
    <w:rsid w:val="52277B5F"/>
    <w:rsid w:val="52497B2E"/>
    <w:rsid w:val="52794F23"/>
    <w:rsid w:val="527A742C"/>
    <w:rsid w:val="52901FFD"/>
    <w:rsid w:val="529632C0"/>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F311C"/>
    <w:rsid w:val="557E18AE"/>
    <w:rsid w:val="559B3489"/>
    <w:rsid w:val="55B00E11"/>
    <w:rsid w:val="55BF61BD"/>
    <w:rsid w:val="55C64078"/>
    <w:rsid w:val="55E3746A"/>
    <w:rsid w:val="55EF0A69"/>
    <w:rsid w:val="56242657"/>
    <w:rsid w:val="564B4EBA"/>
    <w:rsid w:val="565777CA"/>
    <w:rsid w:val="565B398F"/>
    <w:rsid w:val="565E4C0D"/>
    <w:rsid w:val="567D2BEF"/>
    <w:rsid w:val="56967D82"/>
    <w:rsid w:val="56DF5CB8"/>
    <w:rsid w:val="56FB5A00"/>
    <w:rsid w:val="571C6C5C"/>
    <w:rsid w:val="57333DD6"/>
    <w:rsid w:val="57425F84"/>
    <w:rsid w:val="575B6176"/>
    <w:rsid w:val="57664C84"/>
    <w:rsid w:val="578071E4"/>
    <w:rsid w:val="57A728F8"/>
    <w:rsid w:val="57AE0C55"/>
    <w:rsid w:val="57D16991"/>
    <w:rsid w:val="57ED5764"/>
    <w:rsid w:val="580B1EC4"/>
    <w:rsid w:val="582F7AE0"/>
    <w:rsid w:val="5846638A"/>
    <w:rsid w:val="58760159"/>
    <w:rsid w:val="587F0163"/>
    <w:rsid w:val="58BE7971"/>
    <w:rsid w:val="58DD2D60"/>
    <w:rsid w:val="58E2007D"/>
    <w:rsid w:val="59212999"/>
    <w:rsid w:val="593246AC"/>
    <w:rsid w:val="59377FE1"/>
    <w:rsid w:val="594B7D75"/>
    <w:rsid w:val="594E6735"/>
    <w:rsid w:val="59672B86"/>
    <w:rsid w:val="59691831"/>
    <w:rsid w:val="59841B3C"/>
    <w:rsid w:val="59C01E0C"/>
    <w:rsid w:val="59C55D10"/>
    <w:rsid w:val="59FE47E6"/>
    <w:rsid w:val="5A18404A"/>
    <w:rsid w:val="5A2206A2"/>
    <w:rsid w:val="5A247BA3"/>
    <w:rsid w:val="5A2A660B"/>
    <w:rsid w:val="5A663E87"/>
    <w:rsid w:val="5A7D6C04"/>
    <w:rsid w:val="5A8866D9"/>
    <w:rsid w:val="5A910B9B"/>
    <w:rsid w:val="5AA82C62"/>
    <w:rsid w:val="5AC46B57"/>
    <w:rsid w:val="5ADA3408"/>
    <w:rsid w:val="5AE10C1B"/>
    <w:rsid w:val="5AE65649"/>
    <w:rsid w:val="5AEB2EA3"/>
    <w:rsid w:val="5AEB5D52"/>
    <w:rsid w:val="5AFD1582"/>
    <w:rsid w:val="5B064D0B"/>
    <w:rsid w:val="5B187781"/>
    <w:rsid w:val="5B486F6A"/>
    <w:rsid w:val="5B902B52"/>
    <w:rsid w:val="5BA86CD3"/>
    <w:rsid w:val="5BC841F6"/>
    <w:rsid w:val="5BFD2E1E"/>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374CF"/>
    <w:rsid w:val="5F461A15"/>
    <w:rsid w:val="5F7E3F7C"/>
    <w:rsid w:val="5FA26038"/>
    <w:rsid w:val="5FB91E34"/>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C6553"/>
    <w:rsid w:val="6130510C"/>
    <w:rsid w:val="61875B8A"/>
    <w:rsid w:val="61900E7D"/>
    <w:rsid w:val="61A87560"/>
    <w:rsid w:val="61B4461C"/>
    <w:rsid w:val="61F00662"/>
    <w:rsid w:val="61F14752"/>
    <w:rsid w:val="61F37EAB"/>
    <w:rsid w:val="62182372"/>
    <w:rsid w:val="622C1617"/>
    <w:rsid w:val="62523120"/>
    <w:rsid w:val="62985EF7"/>
    <w:rsid w:val="62CB33B8"/>
    <w:rsid w:val="62CE3078"/>
    <w:rsid w:val="630418A4"/>
    <w:rsid w:val="630A46E5"/>
    <w:rsid w:val="631C1AB6"/>
    <w:rsid w:val="6339702B"/>
    <w:rsid w:val="637C448A"/>
    <w:rsid w:val="6386060C"/>
    <w:rsid w:val="63871C11"/>
    <w:rsid w:val="63AC53D8"/>
    <w:rsid w:val="63B12714"/>
    <w:rsid w:val="63B44694"/>
    <w:rsid w:val="63B642D9"/>
    <w:rsid w:val="63D42D6E"/>
    <w:rsid w:val="63D66B45"/>
    <w:rsid w:val="63EF2956"/>
    <w:rsid w:val="63FE5749"/>
    <w:rsid w:val="64027909"/>
    <w:rsid w:val="641C2221"/>
    <w:rsid w:val="641C34C1"/>
    <w:rsid w:val="647E2AB0"/>
    <w:rsid w:val="64B16515"/>
    <w:rsid w:val="64B354D7"/>
    <w:rsid w:val="64F1247A"/>
    <w:rsid w:val="64F41E0D"/>
    <w:rsid w:val="652243EC"/>
    <w:rsid w:val="65372ABB"/>
    <w:rsid w:val="65387936"/>
    <w:rsid w:val="654F0A85"/>
    <w:rsid w:val="65531D73"/>
    <w:rsid w:val="655B4047"/>
    <w:rsid w:val="65600352"/>
    <w:rsid w:val="657C2B55"/>
    <w:rsid w:val="65BC731C"/>
    <w:rsid w:val="65E84A7C"/>
    <w:rsid w:val="65F1740A"/>
    <w:rsid w:val="66215D96"/>
    <w:rsid w:val="66240EEF"/>
    <w:rsid w:val="6629567C"/>
    <w:rsid w:val="6633412E"/>
    <w:rsid w:val="665D62CE"/>
    <w:rsid w:val="665F26FF"/>
    <w:rsid w:val="66965720"/>
    <w:rsid w:val="66A34845"/>
    <w:rsid w:val="66B56DB9"/>
    <w:rsid w:val="66BC3645"/>
    <w:rsid w:val="66C85E1C"/>
    <w:rsid w:val="66CA3164"/>
    <w:rsid w:val="66E531CB"/>
    <w:rsid w:val="66EA00F6"/>
    <w:rsid w:val="67280180"/>
    <w:rsid w:val="67355C21"/>
    <w:rsid w:val="673B2EBB"/>
    <w:rsid w:val="674043E4"/>
    <w:rsid w:val="67406E4E"/>
    <w:rsid w:val="67573BF8"/>
    <w:rsid w:val="675B6934"/>
    <w:rsid w:val="676846B5"/>
    <w:rsid w:val="678D40F5"/>
    <w:rsid w:val="67933E44"/>
    <w:rsid w:val="67B163BD"/>
    <w:rsid w:val="67CB0EB8"/>
    <w:rsid w:val="67D8302A"/>
    <w:rsid w:val="67DC690F"/>
    <w:rsid w:val="67FF4D89"/>
    <w:rsid w:val="68210D72"/>
    <w:rsid w:val="682D5FAB"/>
    <w:rsid w:val="68393889"/>
    <w:rsid w:val="683B5C0B"/>
    <w:rsid w:val="6840387F"/>
    <w:rsid w:val="68696154"/>
    <w:rsid w:val="688D3ECC"/>
    <w:rsid w:val="68B47DF1"/>
    <w:rsid w:val="68C82EB0"/>
    <w:rsid w:val="68E431E7"/>
    <w:rsid w:val="690943C6"/>
    <w:rsid w:val="691E0870"/>
    <w:rsid w:val="693A1353"/>
    <w:rsid w:val="693B5C8B"/>
    <w:rsid w:val="6940604A"/>
    <w:rsid w:val="694819F0"/>
    <w:rsid w:val="6950289E"/>
    <w:rsid w:val="69540175"/>
    <w:rsid w:val="69623FDC"/>
    <w:rsid w:val="69656B62"/>
    <w:rsid w:val="696728EA"/>
    <w:rsid w:val="697C7DA6"/>
    <w:rsid w:val="699A58DD"/>
    <w:rsid w:val="69CD07E0"/>
    <w:rsid w:val="69D62F7E"/>
    <w:rsid w:val="69EF7986"/>
    <w:rsid w:val="6A20645A"/>
    <w:rsid w:val="6A2169AB"/>
    <w:rsid w:val="6A483C16"/>
    <w:rsid w:val="6A4E4EC8"/>
    <w:rsid w:val="6A5409E7"/>
    <w:rsid w:val="6A610E7A"/>
    <w:rsid w:val="6A685443"/>
    <w:rsid w:val="6A772469"/>
    <w:rsid w:val="6A794692"/>
    <w:rsid w:val="6A81140C"/>
    <w:rsid w:val="6A9F74C3"/>
    <w:rsid w:val="6AA67C3D"/>
    <w:rsid w:val="6AAE11D7"/>
    <w:rsid w:val="6ACB3348"/>
    <w:rsid w:val="6AEB7A6C"/>
    <w:rsid w:val="6AF30078"/>
    <w:rsid w:val="6B036C8D"/>
    <w:rsid w:val="6B1917E2"/>
    <w:rsid w:val="6B340066"/>
    <w:rsid w:val="6B484F1B"/>
    <w:rsid w:val="6B521AC3"/>
    <w:rsid w:val="6B5F3459"/>
    <w:rsid w:val="6B707A53"/>
    <w:rsid w:val="6B7514C7"/>
    <w:rsid w:val="6B8C6593"/>
    <w:rsid w:val="6BA07208"/>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DFA30E8"/>
    <w:rsid w:val="6E343277"/>
    <w:rsid w:val="6E3D0E0C"/>
    <w:rsid w:val="6E4B3C18"/>
    <w:rsid w:val="6E6466E3"/>
    <w:rsid w:val="6E7B1D60"/>
    <w:rsid w:val="6E7B4931"/>
    <w:rsid w:val="6E7F455A"/>
    <w:rsid w:val="6E906DB9"/>
    <w:rsid w:val="6EA5330C"/>
    <w:rsid w:val="6EA81147"/>
    <w:rsid w:val="6EB01294"/>
    <w:rsid w:val="6ED73105"/>
    <w:rsid w:val="6EE9679F"/>
    <w:rsid w:val="6F0807F2"/>
    <w:rsid w:val="6F1321B7"/>
    <w:rsid w:val="6F1E0575"/>
    <w:rsid w:val="6F4C372D"/>
    <w:rsid w:val="6F53133D"/>
    <w:rsid w:val="6F8D713C"/>
    <w:rsid w:val="6F9A6A9C"/>
    <w:rsid w:val="6FA41520"/>
    <w:rsid w:val="6FA922E8"/>
    <w:rsid w:val="6FB96D4D"/>
    <w:rsid w:val="6FC40281"/>
    <w:rsid w:val="6FEB3414"/>
    <w:rsid w:val="6FEF7FCA"/>
    <w:rsid w:val="6FF947EE"/>
    <w:rsid w:val="70197C0A"/>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D55309"/>
    <w:rsid w:val="71E57F18"/>
    <w:rsid w:val="71E91B79"/>
    <w:rsid w:val="72202DBF"/>
    <w:rsid w:val="7227471F"/>
    <w:rsid w:val="727A4297"/>
    <w:rsid w:val="727D1AAF"/>
    <w:rsid w:val="728372A8"/>
    <w:rsid w:val="7287181C"/>
    <w:rsid w:val="72BC0550"/>
    <w:rsid w:val="72E5741F"/>
    <w:rsid w:val="72F62014"/>
    <w:rsid w:val="73110308"/>
    <w:rsid w:val="731C0B00"/>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C34E0D"/>
    <w:rsid w:val="75064A21"/>
    <w:rsid w:val="750E383D"/>
    <w:rsid w:val="75206F1D"/>
    <w:rsid w:val="75396EDE"/>
    <w:rsid w:val="75943709"/>
    <w:rsid w:val="7595339C"/>
    <w:rsid w:val="759E0B45"/>
    <w:rsid w:val="75AB6137"/>
    <w:rsid w:val="75B23186"/>
    <w:rsid w:val="75BD6086"/>
    <w:rsid w:val="75CC2733"/>
    <w:rsid w:val="75E80D67"/>
    <w:rsid w:val="75FE62F8"/>
    <w:rsid w:val="760D5DF1"/>
    <w:rsid w:val="7619497B"/>
    <w:rsid w:val="76236A2B"/>
    <w:rsid w:val="763C0D14"/>
    <w:rsid w:val="76445BEB"/>
    <w:rsid w:val="764E6F31"/>
    <w:rsid w:val="76562BF8"/>
    <w:rsid w:val="76615FCA"/>
    <w:rsid w:val="767E7919"/>
    <w:rsid w:val="768A38C8"/>
    <w:rsid w:val="76B0273F"/>
    <w:rsid w:val="76B766A6"/>
    <w:rsid w:val="76C34DC4"/>
    <w:rsid w:val="76E5536F"/>
    <w:rsid w:val="76EE17A2"/>
    <w:rsid w:val="76FA7345"/>
    <w:rsid w:val="7728605D"/>
    <w:rsid w:val="77334930"/>
    <w:rsid w:val="773C0300"/>
    <w:rsid w:val="773D150D"/>
    <w:rsid w:val="77410605"/>
    <w:rsid w:val="7743579C"/>
    <w:rsid w:val="775872DB"/>
    <w:rsid w:val="776B26E6"/>
    <w:rsid w:val="777468D3"/>
    <w:rsid w:val="77DE6EFE"/>
    <w:rsid w:val="77F76767"/>
    <w:rsid w:val="780A732C"/>
    <w:rsid w:val="786A09DC"/>
    <w:rsid w:val="786F5F20"/>
    <w:rsid w:val="789B7564"/>
    <w:rsid w:val="78B3438C"/>
    <w:rsid w:val="78BC0FE9"/>
    <w:rsid w:val="78C170B6"/>
    <w:rsid w:val="78CD162F"/>
    <w:rsid w:val="78DD2341"/>
    <w:rsid w:val="78E25456"/>
    <w:rsid w:val="78E760D8"/>
    <w:rsid w:val="78E90C29"/>
    <w:rsid w:val="78EB3F34"/>
    <w:rsid w:val="79016C83"/>
    <w:rsid w:val="790F29C8"/>
    <w:rsid w:val="79172646"/>
    <w:rsid w:val="791D2373"/>
    <w:rsid w:val="79292ECF"/>
    <w:rsid w:val="79495D0F"/>
    <w:rsid w:val="794E73D8"/>
    <w:rsid w:val="795606B2"/>
    <w:rsid w:val="7980691B"/>
    <w:rsid w:val="79835FEA"/>
    <w:rsid w:val="79B74BEE"/>
    <w:rsid w:val="79C30143"/>
    <w:rsid w:val="79D37294"/>
    <w:rsid w:val="79E05CA4"/>
    <w:rsid w:val="79E93DB6"/>
    <w:rsid w:val="7A4E4DEC"/>
    <w:rsid w:val="7A51672F"/>
    <w:rsid w:val="7A856B18"/>
    <w:rsid w:val="7A9912EF"/>
    <w:rsid w:val="7AE15918"/>
    <w:rsid w:val="7AE935AA"/>
    <w:rsid w:val="7B02765B"/>
    <w:rsid w:val="7B075314"/>
    <w:rsid w:val="7B095CD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A067AB"/>
    <w:rsid w:val="7DAA0816"/>
    <w:rsid w:val="7DB556F0"/>
    <w:rsid w:val="7DC71EF9"/>
    <w:rsid w:val="7DCC44C0"/>
    <w:rsid w:val="7DD50D3F"/>
    <w:rsid w:val="7DE97C2F"/>
    <w:rsid w:val="7DFC341A"/>
    <w:rsid w:val="7E045733"/>
    <w:rsid w:val="7E13434D"/>
    <w:rsid w:val="7E2E1F9F"/>
    <w:rsid w:val="7E3811CD"/>
    <w:rsid w:val="7E634EDF"/>
    <w:rsid w:val="7E9B7298"/>
    <w:rsid w:val="7EAB5A90"/>
    <w:rsid w:val="7EC506DF"/>
    <w:rsid w:val="7EC82384"/>
    <w:rsid w:val="7ECB5686"/>
    <w:rsid w:val="7ED54BC9"/>
    <w:rsid w:val="7EE63782"/>
    <w:rsid w:val="7EED0807"/>
    <w:rsid w:val="7EF41910"/>
    <w:rsid w:val="7F035E0F"/>
    <w:rsid w:val="7F1036F6"/>
    <w:rsid w:val="7F132723"/>
    <w:rsid w:val="7F46637F"/>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8"/>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semiHidden/>
    <w:unhideWhenUsed/>
    <w:qFormat/>
    <w:uiPriority w:val="99"/>
    <w:pPr>
      <w:jc w:val="left"/>
    </w:pPr>
  </w:style>
  <w:style w:type="paragraph" w:styleId="9">
    <w:name w:val="Body Text"/>
    <w:basedOn w:val="1"/>
    <w:link w:val="69"/>
    <w:unhideWhenUsed/>
    <w:qFormat/>
    <w:uiPriority w:val="99"/>
    <w:pPr>
      <w:spacing w:after="120"/>
    </w:pPr>
  </w:style>
  <w:style w:type="paragraph" w:styleId="10">
    <w:name w:val="Body Text Indent"/>
    <w:basedOn w:val="1"/>
    <w:link w:val="66"/>
    <w:qFormat/>
    <w:uiPriority w:val="0"/>
    <w:pPr>
      <w:ind w:firstLine="830" w:firstLineChars="352"/>
    </w:pPr>
    <w:rPr>
      <w:rFonts w:ascii="仿宋_GB2312" w:eastAsia="仿宋_GB2312"/>
      <w:sz w:val="32"/>
      <w:szCs w:val="20"/>
    </w:rPr>
  </w:style>
  <w:style w:type="paragraph" w:styleId="11">
    <w:name w:val="Plain Text"/>
    <w:basedOn w:val="1"/>
    <w:next w:val="6"/>
    <w:link w:val="65"/>
    <w:qFormat/>
    <w:uiPriority w:val="0"/>
    <w:rPr>
      <w:rFonts w:ascii="宋体" w:hAnsi="Courier New" w:cs="Courier New"/>
      <w:szCs w:val="21"/>
    </w:rPr>
  </w:style>
  <w:style w:type="paragraph" w:styleId="12">
    <w:name w:val="Balloon Text"/>
    <w:basedOn w:val="1"/>
    <w:link w:val="63"/>
    <w:semiHidden/>
    <w:unhideWhenUsed/>
    <w:qFormat/>
    <w:uiPriority w:val="99"/>
    <w:rPr>
      <w:sz w:val="18"/>
      <w:szCs w:val="18"/>
    </w:rPr>
  </w:style>
  <w:style w:type="paragraph" w:styleId="13">
    <w:name w:val="footer"/>
    <w:basedOn w:val="1"/>
    <w:link w:val="27"/>
    <w:unhideWhenUsed/>
    <w:qFormat/>
    <w:uiPriority w:val="99"/>
    <w:pPr>
      <w:tabs>
        <w:tab w:val="center" w:pos="4153"/>
        <w:tab w:val="right" w:pos="8306"/>
      </w:tabs>
      <w:snapToGrid w:val="0"/>
      <w:jc w:val="left"/>
    </w:pPr>
    <w:rPr>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w:basedOn w:val="9"/>
    <w:link w:val="70"/>
    <w:semiHidden/>
    <w:unhideWhenUsed/>
    <w:qFormat/>
    <w:uiPriority w:val="99"/>
    <w:pPr>
      <w:ind w:firstLine="420" w:firstLineChars="100"/>
    </w:pPr>
  </w:style>
  <w:style w:type="table" w:styleId="20">
    <w:name w:val="Table Grid"/>
    <w:basedOn w:val="19"/>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FollowedHyperlink"/>
    <w:basedOn w:val="21"/>
    <w:semiHidden/>
    <w:unhideWhenUsed/>
    <w:qFormat/>
    <w:uiPriority w:val="99"/>
    <w:rPr>
      <w:color w:val="800080"/>
      <w:u w:val="single"/>
    </w:rPr>
  </w:style>
  <w:style w:type="character" w:styleId="24">
    <w:name w:val="Hyperlink"/>
    <w:basedOn w:val="21"/>
    <w:semiHidden/>
    <w:unhideWhenUsed/>
    <w:qFormat/>
    <w:uiPriority w:val="99"/>
    <w:rPr>
      <w:color w:val="0000FF"/>
      <w:u w:val="single"/>
    </w:rPr>
  </w:style>
  <w:style w:type="character" w:styleId="25">
    <w:name w:val="annotation reference"/>
    <w:basedOn w:val="21"/>
    <w:semiHidden/>
    <w:unhideWhenUsed/>
    <w:qFormat/>
    <w:uiPriority w:val="99"/>
    <w:rPr>
      <w:sz w:val="21"/>
      <w:szCs w:val="21"/>
    </w:rPr>
  </w:style>
  <w:style w:type="character" w:customStyle="1" w:styleId="26">
    <w:name w:val="页眉 字符"/>
    <w:basedOn w:val="21"/>
    <w:link w:val="14"/>
    <w:qFormat/>
    <w:uiPriority w:val="99"/>
    <w:rPr>
      <w:sz w:val="18"/>
      <w:szCs w:val="18"/>
    </w:rPr>
  </w:style>
  <w:style w:type="character" w:customStyle="1" w:styleId="27">
    <w:name w:val="页脚 字符"/>
    <w:basedOn w:val="21"/>
    <w:link w:val="13"/>
    <w:qFormat/>
    <w:uiPriority w:val="99"/>
    <w:rPr>
      <w:sz w:val="18"/>
      <w:szCs w:val="18"/>
    </w:rPr>
  </w:style>
  <w:style w:type="paragraph" w:customStyle="1" w:styleId="2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2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4">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1">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2">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3">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7">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0">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2">
    <w:name w:val="List Paragraph"/>
    <w:basedOn w:val="1"/>
    <w:qFormat/>
    <w:uiPriority w:val="34"/>
    <w:pPr>
      <w:ind w:firstLine="420" w:firstLineChars="200"/>
    </w:pPr>
  </w:style>
  <w:style w:type="character" w:customStyle="1" w:styleId="63">
    <w:name w:val="批注框文本 字符"/>
    <w:basedOn w:val="21"/>
    <w:link w:val="12"/>
    <w:semiHidden/>
    <w:qFormat/>
    <w:uiPriority w:val="99"/>
    <w:rPr>
      <w:rFonts w:ascii="Times New Roman" w:hAnsi="Times New Roman" w:eastAsia="宋体" w:cs="Times New Roman"/>
      <w:sz w:val="18"/>
      <w:szCs w:val="18"/>
    </w:rPr>
  </w:style>
  <w:style w:type="character" w:customStyle="1" w:styleId="64">
    <w:name w:val="纯文本 Char"/>
    <w:basedOn w:val="21"/>
    <w:semiHidden/>
    <w:qFormat/>
    <w:uiPriority w:val="99"/>
    <w:rPr>
      <w:rFonts w:ascii="宋体" w:hAnsi="Courier New" w:eastAsia="宋体" w:cs="Courier New"/>
      <w:szCs w:val="21"/>
    </w:rPr>
  </w:style>
  <w:style w:type="character" w:customStyle="1" w:styleId="65">
    <w:name w:val="纯文本 字符"/>
    <w:basedOn w:val="21"/>
    <w:link w:val="11"/>
    <w:qFormat/>
    <w:uiPriority w:val="0"/>
    <w:rPr>
      <w:rFonts w:ascii="宋体" w:hAnsi="Courier New" w:eastAsia="宋体" w:cs="Courier New"/>
      <w:szCs w:val="21"/>
    </w:rPr>
  </w:style>
  <w:style w:type="character" w:customStyle="1" w:styleId="66">
    <w:name w:val="正文文本缩进 字符"/>
    <w:basedOn w:val="21"/>
    <w:link w:val="10"/>
    <w:qFormat/>
    <w:uiPriority w:val="0"/>
    <w:rPr>
      <w:rFonts w:ascii="仿宋_GB2312" w:hAnsi="Times New Roman" w:eastAsia="仿宋_GB2312" w:cs="Times New Roman"/>
      <w:sz w:val="32"/>
      <w:szCs w:val="20"/>
    </w:rPr>
  </w:style>
  <w:style w:type="character" w:customStyle="1" w:styleId="67">
    <w:name w:val="标题 2 Char"/>
    <w:basedOn w:val="21"/>
    <w:semiHidden/>
    <w:qFormat/>
    <w:uiPriority w:val="9"/>
    <w:rPr>
      <w:rFonts w:asciiTheme="majorHAnsi" w:hAnsiTheme="majorHAnsi" w:eastAsiaTheme="majorEastAsia" w:cstheme="majorBidi"/>
      <w:b/>
      <w:bCs/>
      <w:sz w:val="32"/>
      <w:szCs w:val="32"/>
    </w:rPr>
  </w:style>
  <w:style w:type="character" w:customStyle="1" w:styleId="68">
    <w:name w:val="标题 2 字符"/>
    <w:basedOn w:val="21"/>
    <w:link w:val="5"/>
    <w:qFormat/>
    <w:uiPriority w:val="9"/>
    <w:rPr>
      <w:rFonts w:ascii="Cambria" w:hAnsi="Cambria" w:eastAsia="宋体" w:cs="Times New Roman"/>
      <w:b/>
      <w:bCs/>
      <w:sz w:val="32"/>
      <w:szCs w:val="32"/>
    </w:rPr>
  </w:style>
  <w:style w:type="character" w:customStyle="1" w:styleId="69">
    <w:name w:val="正文文本 字符"/>
    <w:basedOn w:val="21"/>
    <w:link w:val="9"/>
    <w:qFormat/>
    <w:uiPriority w:val="99"/>
    <w:rPr>
      <w:rFonts w:ascii="Times New Roman" w:hAnsi="Times New Roman" w:eastAsia="宋体" w:cs="Times New Roman"/>
      <w:szCs w:val="24"/>
    </w:rPr>
  </w:style>
  <w:style w:type="character" w:customStyle="1" w:styleId="70">
    <w:name w:val="正文首行缩进 字符"/>
    <w:basedOn w:val="69"/>
    <w:link w:val="18"/>
    <w:semiHidden/>
    <w:qFormat/>
    <w:uiPriority w:val="99"/>
    <w:rPr>
      <w:rFonts w:ascii="Times New Roman" w:hAnsi="Times New Roman" w:eastAsia="宋体" w:cs="Times New Roman"/>
      <w:szCs w:val="24"/>
    </w:rPr>
  </w:style>
  <w:style w:type="paragraph" w:customStyle="1" w:styleId="71">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2">
    <w:name w:val="正文内容 Char"/>
    <w:link w:val="73"/>
    <w:qFormat/>
    <w:uiPriority w:val="5"/>
    <w:rPr>
      <w:rFonts w:ascii="Times New Roman" w:hAnsi="Times New Roman"/>
      <w:sz w:val="24"/>
      <w:szCs w:val="24"/>
    </w:rPr>
  </w:style>
  <w:style w:type="paragraph" w:customStyle="1" w:styleId="73">
    <w:name w:val="正文内容"/>
    <w:basedOn w:val="1"/>
    <w:link w:val="72"/>
    <w:qFormat/>
    <w:uiPriority w:val="5"/>
    <w:pPr>
      <w:adjustRightInd w:val="0"/>
      <w:spacing w:line="360" w:lineRule="auto"/>
      <w:ind w:firstLine="200" w:firstLineChars="200"/>
    </w:pPr>
    <w:rPr>
      <w:rFonts w:eastAsiaTheme="minorEastAsia" w:cstheme="minorBidi"/>
      <w:sz w:val="24"/>
    </w:rPr>
  </w:style>
  <w:style w:type="paragraph" w:customStyle="1" w:styleId="74">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询价标题"/>
    <w:basedOn w:val="4"/>
    <w:next w:val="1"/>
    <w:qFormat/>
    <w:uiPriority w:val="0"/>
    <w:pPr>
      <w:keepNext/>
      <w:keepLines/>
      <w:spacing w:before="340" w:after="330" w:line="576" w:lineRule="auto"/>
    </w:pPr>
    <w:rPr>
      <w:kern w:val="44"/>
      <w:sz w:val="44"/>
    </w:rPr>
  </w:style>
  <w:style w:type="paragraph" w:customStyle="1" w:styleId="7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F68D6-21AF-4BB2-953E-2767C5071A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1137</Words>
  <Characters>6482</Characters>
  <Lines>54</Lines>
  <Paragraphs>15</Paragraphs>
  <TotalTime>2</TotalTime>
  <ScaleCrop>false</ScaleCrop>
  <LinksUpToDate>false</LinksUpToDate>
  <CharactersWithSpaces>7604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2023-04-06T03:20:12Z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F23AAC140EFC43AD9C50DA3CC06275E2</vt:lpwstr>
  </property>
</Properties>
</file>