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cs="宋体"/>
          <w:sz w:val="44"/>
          <w:szCs w:val="44"/>
        </w:rPr>
      </w:pPr>
    </w:p>
    <w:p>
      <w:pPr>
        <w:spacing w:line="500" w:lineRule="exact"/>
        <w:jc w:val="center"/>
        <w:rPr>
          <w:rFonts w:ascii="宋体" w:hAnsi="宋体" w:cs="宋体"/>
          <w:sz w:val="36"/>
          <w:szCs w:val="36"/>
        </w:rPr>
      </w:pPr>
    </w:p>
    <w:p>
      <w:pPr>
        <w:spacing w:line="500" w:lineRule="exact"/>
        <w:jc w:val="center"/>
        <w:rPr>
          <w:rFonts w:ascii="宋体" w:hAnsi="宋体" w:cs="宋体"/>
          <w:sz w:val="44"/>
          <w:szCs w:val="44"/>
        </w:rPr>
      </w:pPr>
      <w:r>
        <w:rPr>
          <w:rFonts w:hint="eastAsia" w:ascii="宋体" w:hAnsi="宋体" w:cs="宋体"/>
          <w:sz w:val="44"/>
          <w:szCs w:val="44"/>
        </w:rPr>
        <w:t>广西工商职业技术学院武鸣校区沙盘模型</w:t>
      </w:r>
    </w:p>
    <w:p>
      <w:pPr>
        <w:spacing w:line="500" w:lineRule="exact"/>
        <w:jc w:val="center"/>
        <w:rPr>
          <w:rFonts w:ascii="宋体" w:hAnsi="宋体" w:cs="宋体"/>
          <w:sz w:val="44"/>
          <w:szCs w:val="44"/>
        </w:rPr>
      </w:pPr>
      <w:r>
        <w:rPr>
          <w:rFonts w:hint="eastAsia" w:ascii="宋体" w:hAnsi="宋体" w:cs="宋体"/>
          <w:sz w:val="44"/>
          <w:szCs w:val="44"/>
        </w:rPr>
        <w:t>采购项目</w:t>
      </w:r>
    </w:p>
    <w:p>
      <w:pPr>
        <w:spacing w:line="500" w:lineRule="exact"/>
        <w:jc w:val="center"/>
        <w:rPr>
          <w:rFonts w:ascii="宋体" w:hAnsi="宋体" w:cs="宋体"/>
          <w:sz w:val="44"/>
          <w:szCs w:val="44"/>
        </w:rPr>
      </w:pPr>
    </w:p>
    <w:p>
      <w:pPr>
        <w:spacing w:line="500" w:lineRule="exact"/>
        <w:jc w:val="center"/>
        <w:rPr>
          <w:rFonts w:ascii="宋体" w:hAnsi="宋体" w:cs="宋体"/>
          <w:sz w:val="44"/>
          <w:szCs w:val="44"/>
        </w:rPr>
      </w:pPr>
    </w:p>
    <w:p>
      <w:pPr>
        <w:spacing w:line="500" w:lineRule="exact"/>
        <w:jc w:val="center"/>
        <w:rPr>
          <w:rFonts w:ascii="宋体" w:hAnsi="宋体" w:cs="宋体"/>
          <w:sz w:val="44"/>
          <w:szCs w:val="44"/>
        </w:rPr>
      </w:pPr>
    </w:p>
    <w:p>
      <w:pPr>
        <w:spacing w:line="500" w:lineRule="exact"/>
        <w:jc w:val="center"/>
        <w:rPr>
          <w:rFonts w:ascii="宋体" w:hAnsi="宋体" w:cs="宋体"/>
          <w:sz w:val="44"/>
          <w:szCs w:val="44"/>
        </w:rPr>
      </w:pPr>
    </w:p>
    <w:p>
      <w:pPr>
        <w:spacing w:line="500" w:lineRule="exact"/>
        <w:jc w:val="center"/>
        <w:rPr>
          <w:rFonts w:ascii="宋体" w:hAnsi="宋体" w:cs="宋体"/>
          <w:sz w:val="44"/>
          <w:szCs w:val="44"/>
        </w:rPr>
      </w:pPr>
      <w:r>
        <w:rPr>
          <w:rFonts w:hint="eastAsia" w:ascii="宋体" w:hAnsi="宋体" w:cs="宋体"/>
          <w:sz w:val="44"/>
          <w:szCs w:val="44"/>
        </w:rPr>
        <w:t>询价通知书</w:t>
      </w: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rPr>
          <w:rFonts w:ascii="宋体" w:hAnsi="宋体" w:cs="宋体"/>
          <w:sz w:val="36"/>
          <w:szCs w:val="36"/>
        </w:rPr>
      </w:pPr>
    </w:p>
    <w:p>
      <w:pPr>
        <w:spacing w:line="500" w:lineRule="exact"/>
        <w:ind w:left="3396" w:leftChars="760" w:hanging="1800" w:hangingChars="500"/>
        <w:rPr>
          <w:rFonts w:ascii="宋体" w:hAnsi="宋体" w:cs="宋体"/>
          <w:sz w:val="36"/>
          <w:szCs w:val="36"/>
        </w:rPr>
      </w:pPr>
      <w:r>
        <w:rPr>
          <w:rFonts w:hint="eastAsia" w:ascii="宋体" w:hAnsi="宋体" w:cs="宋体"/>
          <w:sz w:val="36"/>
          <w:szCs w:val="36"/>
        </w:rPr>
        <w:t>项目名称：武鸣校区沙盘模型采购项目</w:t>
      </w:r>
    </w:p>
    <w:p>
      <w:pPr>
        <w:spacing w:line="500" w:lineRule="exact"/>
        <w:ind w:left="2646" w:leftChars="760" w:hanging="1050" w:hangingChars="500"/>
        <w:rPr>
          <w:rFonts w:ascii="宋体" w:hAnsi="宋体" w:cs="宋体"/>
          <w:szCs w:val="21"/>
        </w:rPr>
      </w:pPr>
    </w:p>
    <w:p>
      <w:pPr>
        <w:spacing w:line="500" w:lineRule="exact"/>
        <w:ind w:firstLine="1620" w:firstLineChars="450"/>
        <w:rPr>
          <w:rFonts w:ascii="宋体" w:hAnsi="宋体" w:cs="宋体"/>
          <w:sz w:val="36"/>
          <w:szCs w:val="36"/>
        </w:rPr>
      </w:pPr>
      <w:r>
        <w:rPr>
          <w:rFonts w:hint="eastAsia" w:ascii="宋体" w:hAnsi="宋体" w:cs="宋体"/>
          <w:sz w:val="36"/>
          <w:szCs w:val="36"/>
        </w:rPr>
        <w:t>日    期：2022年1</w:t>
      </w:r>
      <w:r>
        <w:rPr>
          <w:rFonts w:hint="eastAsia" w:ascii="宋体" w:hAnsi="宋体" w:cs="宋体"/>
          <w:sz w:val="36"/>
          <w:szCs w:val="36"/>
          <w:lang w:val="en-US" w:eastAsia="zh-CN"/>
        </w:rPr>
        <w:t>2</w:t>
      </w:r>
      <w:r>
        <w:rPr>
          <w:rFonts w:hint="eastAsia" w:ascii="宋体" w:hAnsi="宋体" w:cs="宋体"/>
          <w:sz w:val="36"/>
          <w:szCs w:val="36"/>
        </w:rPr>
        <w:t>月2</w:t>
      </w:r>
      <w:r>
        <w:rPr>
          <w:rFonts w:hint="eastAsia" w:ascii="宋体" w:hAnsi="宋体" w:cs="宋体"/>
          <w:sz w:val="36"/>
          <w:szCs w:val="36"/>
          <w:lang w:val="en-US" w:eastAsia="zh-CN"/>
        </w:rPr>
        <w:t>7</w:t>
      </w:r>
      <w:r>
        <w:rPr>
          <w:rFonts w:hint="eastAsia" w:ascii="宋体" w:hAnsi="宋体" w:cs="宋体"/>
          <w:sz w:val="36"/>
          <w:szCs w:val="36"/>
        </w:rPr>
        <w:t>日</w:t>
      </w:r>
    </w:p>
    <w:p>
      <w:pPr>
        <w:spacing w:line="360" w:lineRule="exact"/>
        <w:ind w:right="960"/>
        <w:jc w:val="center"/>
        <w:rPr>
          <w:rFonts w:ascii="宋体" w:hAnsi="宋体" w:cs="宋体"/>
          <w:sz w:val="36"/>
          <w:szCs w:val="36"/>
        </w:rPr>
      </w:pPr>
      <w:r>
        <w:rPr>
          <w:rFonts w:hint="eastAsia" w:ascii="宋体" w:hAnsi="宋体" w:cs="宋体"/>
          <w:sz w:val="36"/>
          <w:szCs w:val="36"/>
        </w:rPr>
        <w:br w:type="page"/>
      </w:r>
    </w:p>
    <w:p>
      <w:pPr>
        <w:jc w:val="center"/>
        <w:rPr>
          <w:rFonts w:ascii="宋体" w:hAnsi="宋体" w:cs="宋体"/>
          <w:b/>
          <w:sz w:val="30"/>
          <w:szCs w:val="30"/>
        </w:rPr>
      </w:pPr>
      <w:r>
        <w:rPr>
          <w:rFonts w:hint="eastAsia" w:ascii="宋体" w:hAnsi="宋体" w:cs="宋体"/>
          <w:b/>
          <w:sz w:val="30"/>
          <w:szCs w:val="30"/>
        </w:rPr>
        <w:t>第一章 项目公告</w:t>
      </w:r>
    </w:p>
    <w:p>
      <w:pPr>
        <w:jc w:val="center"/>
        <w:rPr>
          <w:rFonts w:ascii="宋体" w:hAnsi="宋体" w:cs="宋体"/>
          <w:b/>
          <w:sz w:val="30"/>
          <w:szCs w:val="30"/>
        </w:rPr>
      </w:pPr>
      <w:r>
        <w:rPr>
          <w:rFonts w:hint="eastAsia" w:ascii="宋体" w:hAnsi="宋体" w:cs="宋体"/>
          <w:b/>
          <w:sz w:val="36"/>
          <w:szCs w:val="36"/>
        </w:rPr>
        <w:t>广西工商职业技术学院武鸣校区沙盘模型采购项目公告</w:t>
      </w:r>
      <w:r>
        <w:rPr>
          <w:rFonts w:hint="eastAsia" w:ascii="宋体" w:hAnsi="宋体" w:cs="宋体"/>
          <w:b/>
          <w:sz w:val="30"/>
          <w:szCs w:val="30"/>
        </w:rPr>
        <w:t xml:space="preserve">  </w:t>
      </w:r>
    </w:p>
    <w:p>
      <w:pPr>
        <w:spacing w:line="500" w:lineRule="exact"/>
        <w:ind w:firstLine="562" w:firstLineChars="200"/>
        <w:rPr>
          <w:rFonts w:ascii="宋体" w:hAnsi="宋体" w:cs="宋体"/>
          <w:b/>
          <w:sz w:val="28"/>
          <w:szCs w:val="28"/>
        </w:rPr>
      </w:pPr>
      <w:r>
        <w:rPr>
          <w:rFonts w:hint="eastAsia" w:ascii="宋体" w:hAnsi="宋体" w:cs="宋体"/>
          <w:b/>
          <w:sz w:val="28"/>
          <w:szCs w:val="28"/>
        </w:rPr>
        <w:t>一、采购项目</w:t>
      </w:r>
    </w:p>
    <w:p>
      <w:pPr>
        <w:spacing w:line="500" w:lineRule="exact"/>
        <w:ind w:firstLine="560" w:firstLineChars="200"/>
        <w:rPr>
          <w:rFonts w:ascii="宋体" w:hAnsi="宋体" w:cs="宋体"/>
          <w:sz w:val="28"/>
          <w:szCs w:val="28"/>
        </w:rPr>
      </w:pPr>
      <w:r>
        <w:rPr>
          <w:rFonts w:hint="eastAsia" w:ascii="宋体" w:hAnsi="宋体" w:cs="宋体"/>
          <w:sz w:val="28"/>
          <w:szCs w:val="28"/>
        </w:rPr>
        <w:t>广西工商职业技术学院武鸣校区沙盘模型采购项目</w:t>
      </w:r>
    </w:p>
    <w:p>
      <w:pPr>
        <w:spacing w:line="360" w:lineRule="auto"/>
        <w:ind w:firstLine="560" w:firstLineChars="200"/>
        <w:rPr>
          <w:rFonts w:ascii="宋体" w:hAnsi="宋体" w:cs="宋体"/>
          <w:sz w:val="28"/>
          <w:szCs w:val="28"/>
        </w:rPr>
      </w:pPr>
      <w:r>
        <w:rPr>
          <w:rFonts w:hint="eastAsia" w:ascii="宋体" w:hAnsi="宋体" w:cs="宋体"/>
          <w:sz w:val="28"/>
          <w:szCs w:val="28"/>
        </w:rPr>
        <w:t>预算为人民币捌万伍仟元整（￥85,000.00元）。</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二、采购办法</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kern w:val="0"/>
          <w:sz w:val="28"/>
          <w:szCs w:val="28"/>
          <w:shd w:val="clear" w:color="auto" w:fill="FFFFFF"/>
        </w:rPr>
        <w:t>询价采购（满足采购需求条件下最低价成交）。</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三、采购内容</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sz w:val="28"/>
          <w:szCs w:val="28"/>
        </w:rPr>
        <w:t>武鸣校区沙盘模型采购项目</w:t>
      </w:r>
      <w:r>
        <w:rPr>
          <w:rFonts w:hint="eastAsia" w:ascii="宋体" w:hAnsi="宋体" w:cs="宋体"/>
          <w:kern w:val="0"/>
          <w:sz w:val="28"/>
          <w:szCs w:val="28"/>
          <w:shd w:val="clear" w:color="auto" w:fill="FFFFFF"/>
        </w:rPr>
        <w:t>，具体参数详见采购需求。</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四、资质要求</w:t>
      </w:r>
    </w:p>
    <w:p>
      <w:pPr>
        <w:spacing w:line="360" w:lineRule="auto"/>
        <w:ind w:firstLine="560" w:firstLineChars="200"/>
        <w:rPr>
          <w:rFonts w:ascii="宋体" w:hAnsi="宋体" w:cs="宋体"/>
          <w:sz w:val="28"/>
          <w:szCs w:val="28"/>
        </w:rPr>
      </w:pPr>
      <w:r>
        <w:rPr>
          <w:rFonts w:hint="eastAsia" w:ascii="宋体" w:hAnsi="宋体" w:cs="宋体"/>
          <w:sz w:val="28"/>
          <w:szCs w:val="28"/>
        </w:rPr>
        <w:t>1、满足《中华人民共和国政府采购法》第二十二条规定，具备国内注册独立法人资格，有效期内的营业执照。</w:t>
      </w:r>
    </w:p>
    <w:p>
      <w:pPr>
        <w:spacing w:line="500" w:lineRule="exact"/>
        <w:ind w:firstLine="560" w:firstLineChars="200"/>
        <w:rPr>
          <w:rFonts w:ascii="宋体" w:hAnsi="宋体" w:cs="宋体"/>
          <w:sz w:val="28"/>
          <w:szCs w:val="28"/>
        </w:rPr>
      </w:pPr>
      <w:r>
        <w:rPr>
          <w:rFonts w:hint="eastAsia" w:ascii="宋体" w:hAnsi="宋体" w:cs="宋体"/>
          <w:sz w:val="28"/>
          <w:szCs w:val="28"/>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宋体" w:hAnsi="宋体" w:cs="宋体"/>
          <w:sz w:val="28"/>
          <w:szCs w:val="28"/>
        </w:rPr>
      </w:pPr>
      <w:r>
        <w:rPr>
          <w:rFonts w:hint="eastAsia" w:ascii="宋体" w:hAnsi="宋体" w:cs="宋体"/>
          <w:sz w:val="28"/>
          <w:szCs w:val="28"/>
        </w:rPr>
        <w:t>3、本项目不接受联合体投标。</w:t>
      </w:r>
    </w:p>
    <w:p>
      <w:pPr>
        <w:spacing w:line="500" w:lineRule="exact"/>
        <w:ind w:firstLine="560" w:firstLineChars="200"/>
        <w:rPr>
          <w:rFonts w:ascii="宋体" w:hAnsi="宋体" w:cs="宋体"/>
          <w:sz w:val="28"/>
          <w:szCs w:val="28"/>
        </w:rPr>
      </w:pPr>
      <w:r>
        <w:rPr>
          <w:rFonts w:hint="eastAsia" w:ascii="宋体" w:hAnsi="宋体" w:cs="宋体"/>
          <w:sz w:val="28"/>
          <w:szCs w:val="28"/>
        </w:rPr>
        <w:t>4、单位负责人为同一人或者存在直接控股、管理关系的不同供应商，不得参加同一合同项下的政府采购活动。</w:t>
      </w:r>
    </w:p>
    <w:p>
      <w:pPr>
        <w:spacing w:line="360" w:lineRule="auto"/>
        <w:ind w:firstLine="562" w:firstLineChars="200"/>
        <w:rPr>
          <w:rFonts w:ascii="宋体" w:hAnsi="宋体" w:cs="宋体"/>
          <w:b/>
          <w:sz w:val="28"/>
          <w:szCs w:val="28"/>
        </w:rPr>
      </w:pPr>
      <w:r>
        <w:rPr>
          <w:rFonts w:hint="eastAsia" w:ascii="宋体" w:hAnsi="宋体" w:cs="宋体"/>
          <w:b/>
          <w:sz w:val="28"/>
          <w:szCs w:val="28"/>
        </w:rPr>
        <w:t>五、报名材料</w:t>
      </w:r>
    </w:p>
    <w:p>
      <w:pPr>
        <w:spacing w:line="360" w:lineRule="auto"/>
        <w:ind w:firstLine="560" w:firstLineChars="200"/>
        <w:rPr>
          <w:rFonts w:ascii="宋体" w:hAnsi="宋体" w:cs="宋体"/>
          <w:sz w:val="28"/>
          <w:szCs w:val="28"/>
        </w:rPr>
      </w:pPr>
      <w:r>
        <w:rPr>
          <w:rFonts w:hint="eastAsia" w:ascii="宋体" w:hAnsi="宋体" w:cs="宋体"/>
          <w:sz w:val="28"/>
          <w:szCs w:val="28"/>
        </w:rPr>
        <w:t>（一）主体资格证明（如营业执照、事业单位法人证书等）副本复印件、法定代表人授权委托书（附法定代表人和被授权人身份证正、反两面复印件）、法定代表人或委托代理人身份证，以上所有材料均需加盖单位公章，否则视为资料不齐，报名无效。</w:t>
      </w:r>
      <w:r>
        <w:rPr>
          <w:rFonts w:hint="eastAsia" w:ascii="宋体" w:hAnsi="宋体" w:cs="宋体"/>
          <w:b/>
          <w:bCs/>
          <w:sz w:val="28"/>
          <w:szCs w:val="28"/>
        </w:rPr>
        <w:t>该材料不需密封，需在报名现场核验。</w:t>
      </w:r>
    </w:p>
    <w:p>
      <w:pPr>
        <w:spacing w:line="360" w:lineRule="auto"/>
        <w:ind w:firstLine="560" w:firstLineChars="200"/>
        <w:rPr>
          <w:rFonts w:ascii="宋体" w:hAnsi="宋体" w:cs="宋体"/>
          <w:sz w:val="28"/>
          <w:szCs w:val="28"/>
        </w:rPr>
      </w:pPr>
      <w:r>
        <w:rPr>
          <w:rFonts w:hint="eastAsia" w:ascii="宋体" w:hAnsi="宋体" w:cs="宋体"/>
          <w:sz w:val="28"/>
          <w:szCs w:val="28"/>
        </w:rPr>
        <w:t>（二）密封盖章的响应文件。响应文件格式详见附件《广西工商职业技术学院武鸣校区沙盘模型采购项目询价通知书》，请按照采购文件相关内容制作响应文件（响应文件份数：正本壹份、副本贰份），并</w:t>
      </w:r>
      <w:r>
        <w:rPr>
          <w:rFonts w:hint="eastAsia" w:ascii="宋体" w:hAnsi="宋体" w:cs="宋体"/>
          <w:b/>
          <w:bCs/>
          <w:sz w:val="28"/>
          <w:szCs w:val="28"/>
        </w:rPr>
        <w:t>密封盖章，报名时一并提交。</w:t>
      </w:r>
    </w:p>
    <w:p>
      <w:pPr>
        <w:spacing w:line="360" w:lineRule="auto"/>
        <w:ind w:firstLine="560" w:firstLineChars="200"/>
        <w:rPr>
          <w:rFonts w:ascii="宋体" w:hAnsi="宋体" w:cs="宋体"/>
          <w:sz w:val="28"/>
          <w:szCs w:val="28"/>
        </w:rPr>
      </w:pPr>
      <w:r>
        <w:rPr>
          <w:rFonts w:hint="eastAsia" w:ascii="宋体" w:hAnsi="宋体" w:cs="宋体"/>
          <w:sz w:val="28"/>
          <w:szCs w:val="28"/>
        </w:rPr>
        <w:t>以上资料复印件均须加盖公章，否则视为资料不齐，报名无效。</w:t>
      </w:r>
    </w:p>
    <w:p>
      <w:pPr>
        <w:spacing w:line="360" w:lineRule="auto"/>
        <w:ind w:firstLine="562" w:firstLineChars="200"/>
        <w:rPr>
          <w:rFonts w:ascii="宋体" w:hAnsi="宋体" w:cs="宋体"/>
          <w:b/>
          <w:sz w:val="28"/>
          <w:szCs w:val="28"/>
        </w:rPr>
      </w:pPr>
      <w:r>
        <w:rPr>
          <w:rFonts w:hint="eastAsia" w:ascii="宋体" w:hAnsi="宋体" w:cs="宋体"/>
          <w:b/>
          <w:sz w:val="28"/>
          <w:szCs w:val="28"/>
        </w:rPr>
        <w:t>六、报名时间地点</w:t>
      </w:r>
    </w:p>
    <w:p>
      <w:pPr>
        <w:spacing w:line="360" w:lineRule="auto"/>
        <w:ind w:firstLine="560" w:firstLineChars="200"/>
        <w:rPr>
          <w:rFonts w:ascii="宋体" w:hAnsi="宋体" w:cs="宋体"/>
          <w:sz w:val="28"/>
          <w:szCs w:val="28"/>
        </w:rPr>
      </w:pPr>
      <w:r>
        <w:rPr>
          <w:rFonts w:hint="eastAsia" w:ascii="宋体" w:hAnsi="宋体" w:cs="宋体"/>
          <w:sz w:val="28"/>
          <w:szCs w:val="28"/>
        </w:rPr>
        <w:t>（一）报名时间：工作日2022年</w:t>
      </w:r>
      <w:r>
        <w:rPr>
          <w:rFonts w:hint="eastAsia" w:ascii="宋体" w:hAnsi="宋体" w:cs="宋体"/>
          <w:sz w:val="28"/>
          <w:szCs w:val="28"/>
          <w:lang w:val="en-US" w:eastAsia="zh-CN"/>
        </w:rPr>
        <w:t>12</w:t>
      </w:r>
      <w:r>
        <w:rPr>
          <w:rFonts w:hint="eastAsia" w:ascii="宋体" w:hAnsi="宋体" w:cs="宋体"/>
          <w:sz w:val="28"/>
          <w:szCs w:val="28"/>
        </w:rPr>
        <w:t>月</w:t>
      </w:r>
      <w:r>
        <w:rPr>
          <w:rFonts w:hint="eastAsia" w:ascii="宋体" w:hAnsi="宋体" w:cs="宋体"/>
          <w:sz w:val="28"/>
          <w:szCs w:val="28"/>
          <w:lang w:val="en-US" w:eastAsia="zh-CN"/>
        </w:rPr>
        <w:t>27</w:t>
      </w:r>
      <w:r>
        <w:rPr>
          <w:rFonts w:hint="eastAsia" w:ascii="宋体" w:hAnsi="宋体" w:cs="宋体"/>
          <w:sz w:val="28"/>
          <w:szCs w:val="28"/>
        </w:rPr>
        <w:t>日至2022年</w:t>
      </w:r>
      <w:r>
        <w:rPr>
          <w:rFonts w:hint="eastAsia" w:ascii="宋体" w:hAnsi="宋体" w:cs="宋体"/>
          <w:sz w:val="28"/>
          <w:szCs w:val="28"/>
          <w:lang w:val="en-US" w:eastAsia="zh-CN"/>
        </w:rPr>
        <w:t>12</w:t>
      </w:r>
      <w:r>
        <w:rPr>
          <w:rFonts w:hint="eastAsia" w:ascii="宋体" w:hAnsi="宋体" w:cs="宋体"/>
          <w:sz w:val="28"/>
          <w:szCs w:val="28"/>
        </w:rPr>
        <w:t>月</w:t>
      </w:r>
      <w:r>
        <w:rPr>
          <w:rFonts w:hint="eastAsia" w:ascii="宋体" w:hAnsi="宋体" w:cs="宋体"/>
          <w:sz w:val="28"/>
          <w:szCs w:val="28"/>
          <w:lang w:val="en-US" w:eastAsia="zh-CN"/>
        </w:rPr>
        <w:t>29</w:t>
      </w:r>
      <w:r>
        <w:rPr>
          <w:rFonts w:hint="eastAsia" w:ascii="宋体" w:hAnsi="宋体" w:cs="宋体"/>
          <w:sz w:val="28"/>
          <w:szCs w:val="28"/>
        </w:rPr>
        <w:t>日。（集中报名时间如下）</w:t>
      </w:r>
    </w:p>
    <w:p>
      <w:pPr>
        <w:spacing w:line="360" w:lineRule="auto"/>
        <w:ind w:firstLine="560" w:firstLineChars="200"/>
        <w:rPr>
          <w:rFonts w:ascii="宋体" w:hAnsi="宋体" w:cs="宋体"/>
          <w:sz w:val="28"/>
          <w:szCs w:val="28"/>
        </w:rPr>
      </w:pPr>
      <w:r>
        <w:rPr>
          <w:rFonts w:hint="eastAsia" w:ascii="宋体" w:hAnsi="宋体" w:cs="宋体"/>
          <w:sz w:val="28"/>
          <w:szCs w:val="28"/>
        </w:rPr>
        <w:t>（二）现场报名及递交材料时间：工作日2022年</w:t>
      </w:r>
      <w:r>
        <w:rPr>
          <w:rFonts w:hint="eastAsia" w:ascii="宋体" w:hAnsi="宋体" w:cs="宋体"/>
          <w:sz w:val="28"/>
          <w:szCs w:val="28"/>
          <w:lang w:val="en-US" w:eastAsia="zh-CN"/>
        </w:rPr>
        <w:t>12</w:t>
      </w:r>
      <w:r>
        <w:rPr>
          <w:rFonts w:hint="eastAsia" w:ascii="宋体" w:hAnsi="宋体" w:cs="宋体"/>
          <w:sz w:val="28"/>
          <w:szCs w:val="28"/>
        </w:rPr>
        <w:t xml:space="preserve"> 月</w:t>
      </w:r>
      <w:r>
        <w:rPr>
          <w:rFonts w:hint="eastAsia" w:ascii="宋体" w:hAnsi="宋体" w:cs="宋体"/>
          <w:sz w:val="28"/>
          <w:szCs w:val="28"/>
          <w:lang w:val="en-US" w:eastAsia="zh-CN"/>
        </w:rPr>
        <w:t>29</w:t>
      </w:r>
      <w:r>
        <w:rPr>
          <w:rFonts w:hint="eastAsia" w:ascii="宋体" w:hAnsi="宋体" w:cs="宋体"/>
          <w:sz w:val="28"/>
          <w:szCs w:val="28"/>
        </w:rPr>
        <w:t>日</w:t>
      </w:r>
      <w:r>
        <w:rPr>
          <w:rFonts w:hint="eastAsia" w:ascii="宋体" w:hAnsi="宋体" w:cs="宋体"/>
          <w:sz w:val="28"/>
          <w:szCs w:val="28"/>
          <w:lang w:val="en-US" w:eastAsia="zh-CN"/>
        </w:rPr>
        <w:t>下</w:t>
      </w:r>
      <w:r>
        <w:rPr>
          <w:rFonts w:hint="eastAsia" w:ascii="宋体" w:hAnsi="宋体" w:cs="宋体"/>
          <w:sz w:val="28"/>
          <w:szCs w:val="28"/>
        </w:rPr>
        <w:t>午</w:t>
      </w:r>
      <w:r>
        <w:rPr>
          <w:rFonts w:hint="eastAsia" w:ascii="宋体" w:hAnsi="宋体" w:cs="宋体"/>
          <w:sz w:val="28"/>
          <w:szCs w:val="28"/>
          <w:lang w:val="en-US" w:eastAsia="zh-CN"/>
        </w:rPr>
        <w:t>15</w:t>
      </w:r>
      <w:r>
        <w:rPr>
          <w:rFonts w:hint="eastAsia" w:ascii="宋体" w:hAnsi="宋体" w:cs="宋体"/>
          <w:sz w:val="28"/>
          <w:szCs w:val="28"/>
        </w:rPr>
        <w:t>：00—1</w:t>
      </w:r>
      <w:r>
        <w:rPr>
          <w:rFonts w:hint="eastAsia" w:ascii="宋体" w:hAnsi="宋体" w:cs="宋体"/>
          <w:sz w:val="28"/>
          <w:szCs w:val="28"/>
          <w:lang w:val="en-US" w:eastAsia="zh-CN"/>
        </w:rPr>
        <w:t>7</w:t>
      </w:r>
      <w:r>
        <w:rPr>
          <w:rFonts w:hint="eastAsia" w:ascii="宋体" w:hAnsi="宋体" w:cs="宋体"/>
          <w:sz w:val="28"/>
          <w:szCs w:val="28"/>
        </w:rPr>
        <w:t>：00，逾期不再接收报名。</w:t>
      </w:r>
    </w:p>
    <w:p>
      <w:pPr>
        <w:spacing w:line="360" w:lineRule="auto"/>
        <w:ind w:firstLine="700" w:firstLineChars="250"/>
        <w:rPr>
          <w:rFonts w:ascii="宋体" w:hAnsi="宋体" w:cs="宋体"/>
          <w:sz w:val="28"/>
          <w:szCs w:val="28"/>
        </w:rPr>
      </w:pPr>
      <w:r>
        <w:rPr>
          <w:rFonts w:hint="eastAsia" w:ascii="宋体" w:hAnsi="宋体" w:cs="宋体"/>
          <w:sz w:val="28"/>
          <w:szCs w:val="28"/>
        </w:rPr>
        <w:t>地址：南宁市西乡塘区鹏飞路15号广西工商职业技术学院鹏飞校区教学楼2617室。</w:t>
      </w:r>
    </w:p>
    <w:p>
      <w:pPr>
        <w:spacing w:line="360" w:lineRule="auto"/>
        <w:ind w:firstLine="562" w:firstLineChars="200"/>
        <w:rPr>
          <w:rFonts w:ascii="宋体" w:hAnsi="宋体" w:cs="宋体"/>
          <w:b/>
          <w:sz w:val="28"/>
          <w:szCs w:val="28"/>
        </w:rPr>
      </w:pPr>
      <w:r>
        <w:rPr>
          <w:rFonts w:hint="eastAsia" w:ascii="宋体" w:hAnsi="宋体" w:cs="宋体"/>
          <w:b/>
          <w:sz w:val="28"/>
          <w:szCs w:val="28"/>
        </w:rPr>
        <w:t>七、联系人及电话</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宋老师，0771-2394894 </w:t>
      </w:r>
    </w:p>
    <w:p>
      <w:pPr>
        <w:spacing w:line="360" w:lineRule="auto"/>
        <w:ind w:left="105" w:leftChars="50" w:firstLine="422" w:firstLineChars="150"/>
        <w:rPr>
          <w:rFonts w:ascii="宋体" w:hAnsi="宋体" w:cs="宋体"/>
          <w:sz w:val="28"/>
          <w:szCs w:val="28"/>
        </w:rPr>
      </w:pPr>
      <w:r>
        <w:rPr>
          <w:rFonts w:hint="eastAsia" w:ascii="宋体" w:hAnsi="宋体" w:eastAsia="宋体" w:cs="宋体"/>
          <w:b/>
          <w:color w:val="000000"/>
          <w:sz w:val="28"/>
          <w:szCs w:val="28"/>
        </w:rPr>
        <w:t>八、网上公告媒体查询</w:t>
      </w:r>
      <w:r>
        <w:rPr>
          <w:rFonts w:hint="eastAsia" w:ascii="宋体" w:hAnsi="宋体" w:eastAsia="宋体" w:cs="宋体"/>
          <w:color w:val="000000"/>
          <w:sz w:val="28"/>
          <w:szCs w:val="28"/>
        </w:rPr>
        <w:t>：广西工商职业技术学院（</w:t>
      </w:r>
      <w:r>
        <w:rPr>
          <w:rFonts w:hint="eastAsia" w:ascii="宋体" w:hAnsi="宋体" w:eastAsia="宋体" w:cs="宋体"/>
          <w:color w:val="auto"/>
          <w:sz w:val="28"/>
          <w:szCs w:val="28"/>
        </w:rPr>
        <w:fldChar w:fldCharType="begin"/>
      </w:r>
      <w:r>
        <w:rPr>
          <w:rFonts w:ascii="宋体" w:hAnsi="宋体" w:cs="宋体"/>
          <w:sz w:val="28"/>
          <w:szCs w:val="28"/>
        </w:rPr>
        <w:instrText xml:space="preserve"> HYPERLINK "http://www.gxgsxy.com/" </w:instrText>
      </w:r>
      <w:r>
        <w:rPr>
          <w:rFonts w:hint="eastAsia" w:ascii="宋体" w:hAnsi="宋体" w:eastAsia="宋体" w:cs="宋体"/>
          <w:color w:val="auto"/>
          <w:sz w:val="28"/>
          <w:szCs w:val="28"/>
        </w:rPr>
        <w:fldChar w:fldCharType="separate"/>
      </w:r>
      <w:r>
        <w:rPr>
          <w:rFonts w:ascii="宋体" w:hAnsi="宋体" w:eastAsia="宋体" w:cs="宋体"/>
          <w:color w:val="000000"/>
          <w:sz w:val="28"/>
          <w:szCs w:val="28"/>
        </w:rPr>
        <w:t>http://www.gxgsxy.com/</w:t>
      </w:r>
      <w:r>
        <w:rPr>
          <w:rFonts w:hint="eastAsia" w:ascii="宋体" w:hAnsi="宋体" w:eastAsia="宋体" w:cs="宋体"/>
          <w:color w:val="000000"/>
          <w:sz w:val="28"/>
          <w:szCs w:val="28"/>
        </w:rPr>
        <w:fldChar w:fldCharType="end"/>
      </w:r>
      <w:r>
        <w:rPr>
          <w:rFonts w:hint="eastAsia" w:ascii="宋体" w:hAnsi="宋体" w:eastAsia="宋体" w:cs="宋体"/>
          <w:color w:val="000000"/>
          <w:sz w:val="28"/>
          <w:szCs w:val="28"/>
        </w:rPr>
        <w:t>）</w:t>
      </w:r>
    </w:p>
    <w:p>
      <w:pPr>
        <w:spacing w:line="360" w:lineRule="auto"/>
        <w:ind w:left="105" w:leftChars="50" w:firstLine="420" w:firstLineChars="150"/>
        <w:rPr>
          <w:rFonts w:ascii="宋体" w:hAnsi="宋体" w:cs="宋体"/>
          <w:sz w:val="28"/>
          <w:szCs w:val="28"/>
        </w:rPr>
      </w:pPr>
    </w:p>
    <w:p>
      <w:pPr>
        <w:spacing w:line="360" w:lineRule="auto"/>
        <w:ind w:firstLine="6440" w:firstLineChars="2300"/>
        <w:rPr>
          <w:rFonts w:ascii="宋体" w:hAnsi="宋体" w:cs="宋体"/>
          <w:sz w:val="28"/>
          <w:szCs w:val="28"/>
        </w:rPr>
      </w:pPr>
      <w:bookmarkStart w:id="134" w:name="_GoBack"/>
      <w:bookmarkEnd w:id="134"/>
    </w:p>
    <w:p>
      <w:pPr>
        <w:spacing w:line="360" w:lineRule="auto"/>
        <w:ind w:firstLine="6440" w:firstLineChars="2300"/>
        <w:rPr>
          <w:rFonts w:ascii="宋体" w:hAnsi="宋体" w:cs="宋体"/>
          <w:sz w:val="28"/>
          <w:szCs w:val="28"/>
        </w:rPr>
      </w:pPr>
      <w:r>
        <w:rPr>
          <w:rFonts w:hint="eastAsia" w:ascii="宋体" w:hAnsi="宋体" w:cs="宋体"/>
          <w:sz w:val="28"/>
          <w:szCs w:val="28"/>
        </w:rPr>
        <w:t>广西工商职业技术学院</w:t>
      </w:r>
    </w:p>
    <w:p>
      <w:pPr>
        <w:spacing w:line="360" w:lineRule="auto"/>
        <w:ind w:firstLine="7000" w:firstLineChars="2500"/>
        <w:rPr>
          <w:rFonts w:ascii="宋体" w:hAnsi="宋体" w:cs="宋体"/>
          <w:sz w:val="28"/>
          <w:szCs w:val="28"/>
        </w:rPr>
        <w:sectPr>
          <w:pgSz w:w="11906" w:h="16838"/>
          <w:pgMar w:top="1440" w:right="1080" w:bottom="1440" w:left="1080" w:header="851" w:footer="992" w:gutter="0"/>
          <w:cols w:space="425" w:num="1"/>
          <w:docGrid w:type="lines" w:linePitch="312" w:charSpace="0"/>
        </w:sectPr>
      </w:pPr>
      <w:r>
        <w:rPr>
          <w:rFonts w:hint="eastAsia" w:ascii="宋体" w:hAnsi="宋体" w:cs="宋体"/>
          <w:sz w:val="28"/>
          <w:szCs w:val="28"/>
        </w:rPr>
        <w:t>2022年1</w:t>
      </w:r>
      <w:r>
        <w:rPr>
          <w:rFonts w:hint="eastAsia" w:ascii="宋体" w:hAnsi="宋体" w:cs="宋体"/>
          <w:sz w:val="28"/>
          <w:szCs w:val="28"/>
          <w:lang w:val="en-US" w:eastAsia="zh-CN"/>
        </w:rPr>
        <w:t>2</w:t>
      </w:r>
      <w:r>
        <w:rPr>
          <w:rFonts w:hint="eastAsia" w:ascii="宋体" w:hAnsi="宋体" w:cs="宋体"/>
          <w:sz w:val="28"/>
          <w:szCs w:val="28"/>
        </w:rPr>
        <w:t>月2</w:t>
      </w:r>
      <w:r>
        <w:rPr>
          <w:rFonts w:hint="eastAsia" w:ascii="宋体" w:hAnsi="宋体" w:cs="宋体"/>
          <w:sz w:val="28"/>
          <w:szCs w:val="28"/>
          <w:lang w:val="en-US" w:eastAsia="zh-CN"/>
        </w:rPr>
        <w:t>7</w:t>
      </w:r>
      <w:r>
        <w:rPr>
          <w:rFonts w:hint="eastAsia" w:ascii="宋体" w:hAnsi="宋体" w:cs="宋体"/>
          <w:sz w:val="28"/>
          <w:szCs w:val="28"/>
        </w:rPr>
        <w:t>日</w:t>
      </w:r>
    </w:p>
    <w:p>
      <w:pPr>
        <w:numPr>
          <w:ilvl w:val="0"/>
          <w:numId w:val="2"/>
        </w:numPr>
        <w:jc w:val="center"/>
        <w:rPr>
          <w:rFonts w:ascii="宋体" w:hAnsi="宋体" w:cs="宋体"/>
          <w:b/>
          <w:sz w:val="30"/>
          <w:szCs w:val="30"/>
        </w:rPr>
      </w:pPr>
      <w:r>
        <w:rPr>
          <w:rFonts w:hint="eastAsia" w:ascii="宋体" w:hAnsi="宋体" w:cs="宋体"/>
          <w:b/>
          <w:sz w:val="30"/>
          <w:szCs w:val="30"/>
        </w:rPr>
        <w:t>项目需求</w:t>
      </w:r>
    </w:p>
    <w:tbl>
      <w:tblPr>
        <w:tblStyle w:val="15"/>
        <w:tblW w:w="998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0"/>
        <w:gridCol w:w="1010"/>
        <w:gridCol w:w="1370"/>
        <w:gridCol w:w="4934"/>
        <w:gridCol w:w="706"/>
        <w:gridCol w:w="674"/>
        <w:gridCol w:w="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9989" w:type="dxa"/>
            <w:gridSpan w:val="7"/>
            <w:shd w:val="clear" w:color="auto" w:fill="auto"/>
            <w:tcMar>
              <w:top w:w="15" w:type="dxa"/>
              <w:left w:w="15" w:type="dxa"/>
              <w:bottom w:w="0" w:type="dxa"/>
              <w:right w:w="15" w:type="dxa"/>
            </w:tcMar>
            <w:vAlign w:val="center"/>
          </w:tcPr>
          <w:p>
            <w:pPr>
              <w:rPr>
                <w:rFonts w:ascii="Calibri" w:hAnsi="Calibri"/>
                <w:b/>
                <w:bCs/>
                <w:sz w:val="28"/>
                <w:szCs w:val="28"/>
              </w:rPr>
            </w:pPr>
            <w:r>
              <w:rPr>
                <w:rFonts w:hint="eastAsia" w:ascii="宋体" w:hAnsi="宋体" w:cs="宋体"/>
                <w:b/>
                <w:color w:val="0D0D0D"/>
                <w:sz w:val="28"/>
                <w:szCs w:val="28"/>
              </w:rPr>
              <w:t>▲</w:t>
            </w:r>
            <w:r>
              <w:rPr>
                <w:rFonts w:hint="eastAsia" w:ascii="Calibri" w:hAnsi="Calibri"/>
                <w:b/>
                <w:bCs/>
                <w:sz w:val="28"/>
                <w:szCs w:val="28"/>
              </w:rPr>
              <w:t>一、技术参数要求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690" w:type="dxa"/>
            <w:shd w:val="clear" w:color="auto" w:fill="auto"/>
            <w:tcMar>
              <w:top w:w="15" w:type="dxa"/>
              <w:left w:w="15" w:type="dxa"/>
              <w:bottom w:w="0" w:type="dxa"/>
              <w:right w:w="15" w:type="dxa"/>
            </w:tcMar>
            <w:vAlign w:val="center"/>
          </w:tcPr>
          <w:p>
            <w:pPr>
              <w:jc w:val="center"/>
              <w:rPr>
                <w:rFonts w:ascii="宋体" w:hAnsi="宋体" w:cs="宋体"/>
                <w:b/>
                <w:bCs/>
                <w:sz w:val="28"/>
                <w:szCs w:val="28"/>
              </w:rPr>
            </w:pPr>
            <w:r>
              <w:rPr>
                <w:rFonts w:hint="eastAsia" w:ascii="Calibri" w:hAnsi="Calibri"/>
                <w:b/>
                <w:bCs/>
                <w:sz w:val="28"/>
                <w:szCs w:val="28"/>
              </w:rPr>
              <w:t>序号</w:t>
            </w:r>
          </w:p>
        </w:tc>
        <w:tc>
          <w:tcPr>
            <w:tcW w:w="1010" w:type="dxa"/>
            <w:shd w:val="clear" w:color="auto" w:fill="auto"/>
            <w:tcMar>
              <w:top w:w="15" w:type="dxa"/>
              <w:left w:w="15" w:type="dxa"/>
              <w:bottom w:w="0" w:type="dxa"/>
              <w:right w:w="15" w:type="dxa"/>
            </w:tcMar>
            <w:vAlign w:val="center"/>
          </w:tcPr>
          <w:p>
            <w:pPr>
              <w:jc w:val="center"/>
              <w:rPr>
                <w:rFonts w:ascii="宋体" w:hAnsi="宋体" w:cs="宋体"/>
                <w:b/>
                <w:bCs/>
                <w:sz w:val="28"/>
                <w:szCs w:val="28"/>
              </w:rPr>
            </w:pPr>
            <w:r>
              <w:rPr>
                <w:rFonts w:hint="eastAsia" w:ascii="Calibri" w:hAnsi="Calibri"/>
                <w:b/>
                <w:bCs/>
                <w:sz w:val="28"/>
                <w:szCs w:val="28"/>
              </w:rPr>
              <w:t>名称</w:t>
            </w:r>
          </w:p>
        </w:tc>
        <w:tc>
          <w:tcPr>
            <w:tcW w:w="1370" w:type="dxa"/>
            <w:shd w:val="clear" w:color="auto" w:fill="auto"/>
            <w:tcMar>
              <w:top w:w="15" w:type="dxa"/>
              <w:left w:w="15" w:type="dxa"/>
              <w:bottom w:w="0" w:type="dxa"/>
              <w:right w:w="15" w:type="dxa"/>
            </w:tcMar>
            <w:vAlign w:val="center"/>
          </w:tcPr>
          <w:p>
            <w:pPr>
              <w:jc w:val="center"/>
              <w:rPr>
                <w:rFonts w:ascii="宋体" w:hAnsi="宋体" w:cs="宋体"/>
                <w:b/>
                <w:bCs/>
                <w:sz w:val="28"/>
                <w:szCs w:val="28"/>
              </w:rPr>
            </w:pPr>
            <w:r>
              <w:rPr>
                <w:rFonts w:hint="eastAsia" w:ascii="Calibri" w:hAnsi="Calibri"/>
                <w:b/>
                <w:bCs/>
                <w:sz w:val="28"/>
                <w:szCs w:val="28"/>
              </w:rPr>
              <w:t>品牌/型号</w:t>
            </w:r>
          </w:p>
        </w:tc>
        <w:tc>
          <w:tcPr>
            <w:tcW w:w="4934" w:type="dxa"/>
            <w:shd w:val="clear" w:color="auto" w:fill="auto"/>
            <w:tcMar>
              <w:top w:w="15" w:type="dxa"/>
              <w:left w:w="15" w:type="dxa"/>
              <w:bottom w:w="0" w:type="dxa"/>
              <w:right w:w="15" w:type="dxa"/>
            </w:tcMar>
            <w:vAlign w:val="center"/>
          </w:tcPr>
          <w:p>
            <w:pPr>
              <w:jc w:val="center"/>
              <w:rPr>
                <w:rFonts w:ascii="宋体" w:hAnsi="宋体" w:cs="宋体"/>
                <w:b/>
                <w:bCs/>
                <w:sz w:val="28"/>
                <w:szCs w:val="28"/>
              </w:rPr>
            </w:pPr>
            <w:r>
              <w:rPr>
                <w:rFonts w:hint="eastAsia" w:ascii="Calibri" w:hAnsi="Calibri"/>
                <w:b/>
                <w:bCs/>
                <w:sz w:val="28"/>
                <w:szCs w:val="28"/>
              </w:rPr>
              <w:t>技术参数</w:t>
            </w:r>
          </w:p>
        </w:tc>
        <w:tc>
          <w:tcPr>
            <w:tcW w:w="706" w:type="dxa"/>
            <w:shd w:val="clear" w:color="auto" w:fill="auto"/>
            <w:tcMar>
              <w:top w:w="15" w:type="dxa"/>
              <w:left w:w="15" w:type="dxa"/>
              <w:bottom w:w="0" w:type="dxa"/>
              <w:right w:w="15" w:type="dxa"/>
            </w:tcMar>
            <w:vAlign w:val="center"/>
          </w:tcPr>
          <w:p>
            <w:pPr>
              <w:jc w:val="center"/>
              <w:rPr>
                <w:rFonts w:ascii="宋体" w:hAnsi="宋体" w:cs="宋体"/>
                <w:b/>
                <w:bCs/>
                <w:sz w:val="28"/>
                <w:szCs w:val="28"/>
              </w:rPr>
            </w:pPr>
            <w:r>
              <w:rPr>
                <w:rFonts w:hint="eastAsia" w:ascii="Calibri" w:hAnsi="Calibri"/>
                <w:b/>
                <w:bCs/>
                <w:sz w:val="28"/>
                <w:szCs w:val="28"/>
              </w:rPr>
              <w:t>数量</w:t>
            </w:r>
          </w:p>
        </w:tc>
        <w:tc>
          <w:tcPr>
            <w:tcW w:w="674" w:type="dxa"/>
            <w:shd w:val="clear" w:color="auto" w:fill="auto"/>
            <w:tcMar>
              <w:top w:w="15" w:type="dxa"/>
              <w:left w:w="15" w:type="dxa"/>
              <w:bottom w:w="0" w:type="dxa"/>
              <w:right w:w="15" w:type="dxa"/>
            </w:tcMar>
            <w:vAlign w:val="center"/>
          </w:tcPr>
          <w:p>
            <w:pPr>
              <w:jc w:val="center"/>
              <w:rPr>
                <w:rFonts w:ascii="宋体" w:hAnsi="宋体" w:cs="宋体"/>
                <w:b/>
                <w:bCs/>
                <w:sz w:val="28"/>
                <w:szCs w:val="28"/>
              </w:rPr>
            </w:pPr>
            <w:r>
              <w:rPr>
                <w:rFonts w:hint="eastAsia" w:ascii="Calibri" w:hAnsi="Calibri"/>
                <w:b/>
                <w:bCs/>
                <w:sz w:val="28"/>
                <w:szCs w:val="28"/>
              </w:rPr>
              <w:t>单位</w:t>
            </w:r>
          </w:p>
        </w:tc>
        <w:tc>
          <w:tcPr>
            <w:tcW w:w="605" w:type="dxa"/>
            <w:shd w:val="clear" w:color="auto" w:fill="auto"/>
            <w:tcMar>
              <w:top w:w="15" w:type="dxa"/>
              <w:left w:w="15" w:type="dxa"/>
              <w:bottom w:w="0" w:type="dxa"/>
              <w:right w:w="15" w:type="dxa"/>
            </w:tcMar>
            <w:vAlign w:val="center"/>
          </w:tcPr>
          <w:p>
            <w:pPr>
              <w:jc w:val="center"/>
              <w:rPr>
                <w:rFonts w:ascii="宋体" w:hAnsi="宋体" w:cs="宋体"/>
                <w:sz w:val="28"/>
                <w:szCs w:val="28"/>
              </w:rPr>
            </w:pPr>
            <w:r>
              <w:rPr>
                <w:rFonts w:hint="eastAsia" w:ascii="Calibri" w:hAnsi="Calibri"/>
                <w:b/>
                <w:bCs/>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46" w:hRule="atLeast"/>
        </w:trPr>
        <w:tc>
          <w:tcPr>
            <w:tcW w:w="690" w:type="dxa"/>
            <w:shd w:val="clear" w:color="auto" w:fill="auto"/>
            <w:tcMar>
              <w:top w:w="15" w:type="dxa"/>
              <w:left w:w="15" w:type="dxa"/>
              <w:bottom w:w="0" w:type="dxa"/>
              <w:right w:w="15" w:type="dxa"/>
            </w:tcMar>
            <w:vAlign w:val="center"/>
          </w:tcPr>
          <w:p>
            <w:pPr>
              <w:jc w:val="center"/>
              <w:rPr>
                <w:rFonts w:ascii="宋体" w:hAnsi="宋体" w:cs="宋体"/>
                <w:sz w:val="24"/>
              </w:rPr>
            </w:pPr>
            <w:r>
              <w:rPr>
                <w:rFonts w:hint="eastAsia" w:ascii="宋体" w:hAnsi="宋体" w:cs="宋体"/>
                <w:sz w:val="24"/>
              </w:rPr>
              <w:t>1</w:t>
            </w:r>
          </w:p>
        </w:tc>
        <w:tc>
          <w:tcPr>
            <w:tcW w:w="1010" w:type="dxa"/>
            <w:shd w:val="clear" w:color="auto" w:fill="auto"/>
            <w:tcMar>
              <w:top w:w="15" w:type="dxa"/>
              <w:left w:w="15" w:type="dxa"/>
              <w:bottom w:w="0" w:type="dxa"/>
              <w:right w:w="15" w:type="dxa"/>
            </w:tcMar>
            <w:vAlign w:val="center"/>
          </w:tcPr>
          <w:p>
            <w:pPr>
              <w:jc w:val="center"/>
              <w:rPr>
                <w:rFonts w:ascii="宋体" w:hAnsi="宋体" w:cs="宋体"/>
                <w:sz w:val="24"/>
              </w:rPr>
            </w:pPr>
            <w:r>
              <w:rPr>
                <w:rFonts w:hint="eastAsia" w:ascii="宋体" w:hAnsi="宋体" w:cs="宋体"/>
                <w:sz w:val="24"/>
              </w:rPr>
              <w:t>武鸣校区项目沙盘模型采购项目</w:t>
            </w:r>
          </w:p>
        </w:tc>
        <w:tc>
          <w:tcPr>
            <w:tcW w:w="1370" w:type="dxa"/>
            <w:shd w:val="clear" w:color="auto" w:fill="auto"/>
            <w:tcMar>
              <w:top w:w="15" w:type="dxa"/>
              <w:left w:w="15" w:type="dxa"/>
              <w:bottom w:w="0" w:type="dxa"/>
              <w:right w:w="15" w:type="dxa"/>
            </w:tcMar>
            <w:vAlign w:val="center"/>
          </w:tcPr>
          <w:p>
            <w:pPr>
              <w:jc w:val="center"/>
              <w:rPr>
                <w:rFonts w:ascii="宋体" w:hAnsi="宋体" w:cs="宋体"/>
                <w:sz w:val="24"/>
              </w:rPr>
            </w:pPr>
            <w:r>
              <w:rPr>
                <w:rFonts w:hint="eastAsia" w:ascii="宋体" w:hAnsi="宋体" w:cs="宋体"/>
                <w:sz w:val="24"/>
              </w:rPr>
              <w:t>无</w:t>
            </w:r>
          </w:p>
        </w:tc>
        <w:tc>
          <w:tcPr>
            <w:tcW w:w="4934" w:type="dxa"/>
            <w:shd w:val="clear" w:color="auto" w:fill="auto"/>
            <w:tcMar>
              <w:top w:w="15" w:type="dxa"/>
              <w:left w:w="15" w:type="dxa"/>
              <w:bottom w:w="0" w:type="dxa"/>
              <w:right w:w="15" w:type="dxa"/>
            </w:tcMar>
            <w:vAlign w:val="center"/>
          </w:tcPr>
          <w:p>
            <w:pPr>
              <w:rPr>
                <w:rFonts w:ascii="宋体" w:hAnsi="宋体" w:cs="宋体"/>
                <w:sz w:val="24"/>
              </w:rPr>
            </w:pPr>
            <w:r>
              <w:rPr>
                <w:rFonts w:hint="eastAsia" w:ascii="宋体" w:hAnsi="宋体" w:cs="宋体"/>
                <w:sz w:val="24"/>
              </w:rPr>
              <w:t>1、制作比例：1:280</w:t>
            </w:r>
          </w:p>
          <w:p>
            <w:pPr>
              <w:rPr>
                <w:rFonts w:ascii="宋体" w:hAnsi="宋体" w:cs="宋体"/>
                <w:sz w:val="24"/>
              </w:rPr>
            </w:pPr>
            <w:r>
              <w:rPr>
                <w:rFonts w:hint="eastAsia" w:ascii="宋体" w:hAnsi="宋体" w:cs="宋体"/>
                <w:sz w:val="24"/>
              </w:rPr>
              <w:t>2、沙盘尺寸：约3米×7米</w:t>
            </w:r>
          </w:p>
          <w:p>
            <w:pPr>
              <w:rPr>
                <w:rFonts w:ascii="宋体" w:hAnsi="宋体" w:cs="宋体"/>
                <w:sz w:val="24"/>
              </w:rPr>
            </w:pPr>
            <w:r>
              <w:rPr>
                <w:rFonts w:hint="eastAsia" w:ascii="宋体" w:hAnsi="宋体" w:cs="宋体"/>
                <w:sz w:val="24"/>
              </w:rPr>
              <w:t>3、模型底盘</w:t>
            </w:r>
          </w:p>
          <w:p>
            <w:pPr>
              <w:ind w:firstLine="480" w:firstLineChars="200"/>
              <w:rPr>
                <w:rFonts w:ascii="宋体" w:hAnsi="宋体" w:cs="宋体"/>
                <w:sz w:val="24"/>
              </w:rPr>
            </w:pPr>
            <w:r>
              <w:rPr>
                <w:rFonts w:hint="eastAsia" w:ascii="宋体" w:hAnsi="宋体" w:cs="宋体"/>
                <w:sz w:val="24"/>
              </w:rPr>
              <w:t xml:space="preserve">模型底盘采用12mm夹板制作，首先将夹板经防火漆或防火涂料进行防火处理，将图纸按相应比例放至每一底盘上进行加工制作，初步制作完成后运往展示场地予以安装，根据预先编制的序号按顺序相应摆放，将底部用螺丝固定在支架上，进行山、水、生态环境及建筑等内容的模型总体连接安装。 </w:t>
            </w:r>
          </w:p>
          <w:p>
            <w:pPr>
              <w:rPr>
                <w:rFonts w:ascii="宋体" w:hAnsi="宋体" w:cs="宋体"/>
                <w:sz w:val="24"/>
              </w:rPr>
            </w:pPr>
            <w:r>
              <w:rPr>
                <w:rFonts w:hint="eastAsia" w:ascii="宋体" w:hAnsi="宋体" w:cs="宋体"/>
                <w:sz w:val="24"/>
              </w:rPr>
              <w:t>4、水面</w:t>
            </w:r>
          </w:p>
          <w:p>
            <w:pPr>
              <w:ind w:firstLine="480" w:firstLineChars="200"/>
              <w:rPr>
                <w:rFonts w:ascii="宋体" w:hAnsi="宋体" w:cs="宋体"/>
                <w:sz w:val="24"/>
              </w:rPr>
            </w:pPr>
            <w:r>
              <w:rPr>
                <w:rFonts w:hint="eastAsia" w:ascii="宋体" w:hAnsi="宋体" w:cs="宋体"/>
                <w:sz w:val="24"/>
              </w:rPr>
              <w:t>模型水面制作范围主要为江面河流以及城区内的主要水系部分，制作中对较大的水面部分采用进口水纹玻璃铺设，配以多种变化彩灯及动态的特殊处理，使水面潺潺流动，形象逼真，两岸万家灯火辉煌。</w:t>
            </w:r>
          </w:p>
          <w:p>
            <w:pPr>
              <w:rPr>
                <w:rFonts w:ascii="宋体" w:hAnsi="宋体" w:cs="宋体"/>
                <w:sz w:val="24"/>
              </w:rPr>
            </w:pPr>
            <w:r>
              <w:rPr>
                <w:rFonts w:hint="eastAsia" w:ascii="宋体" w:hAnsi="宋体" w:cs="宋体"/>
                <w:sz w:val="24"/>
              </w:rPr>
              <w:t>5、路的制作</w:t>
            </w:r>
          </w:p>
          <w:p>
            <w:pPr>
              <w:ind w:firstLine="480" w:firstLineChars="200"/>
              <w:rPr>
                <w:rFonts w:ascii="宋体" w:hAnsi="宋体" w:cs="宋体"/>
                <w:sz w:val="24"/>
              </w:rPr>
            </w:pPr>
            <w:r>
              <w:rPr>
                <w:rFonts w:hint="eastAsia" w:ascii="宋体" w:hAnsi="宋体" w:cs="宋体"/>
                <w:sz w:val="24"/>
              </w:rPr>
              <w:t>根据所表示的具体情况将道路分为主要干道、城区街道四种类型，重点突出对外放射道路：城市干道、环路等不同类型的已经拓宽建成并交付使用的交通设施和确定修建好的交通设施，均按现状施工制作，对主干道两侧的人行道路采用彩色铺地，即增加模型的视觉效果，又使非机动车道和机动车道一目了然、划分明确，并运用相应的颜色线进行划分，拓宽的主要干道和重点标志性道路中间均制作绿化隔离带，运用绿化植物体现生态与现代的有机结合。突出展示现代化城市车水马龙的繁忙景象。</w:t>
            </w:r>
          </w:p>
          <w:p>
            <w:pPr>
              <w:rPr>
                <w:rFonts w:ascii="宋体" w:hAnsi="宋体" w:cs="宋体"/>
                <w:sz w:val="24"/>
              </w:rPr>
            </w:pPr>
            <w:r>
              <w:rPr>
                <w:rFonts w:hint="eastAsia" w:ascii="宋体" w:hAnsi="宋体" w:cs="宋体"/>
                <w:sz w:val="24"/>
              </w:rPr>
              <w:t>6、建筑主体</w:t>
            </w:r>
          </w:p>
          <w:p>
            <w:pPr>
              <w:rPr>
                <w:rFonts w:ascii="宋体" w:hAnsi="宋体" w:cs="宋体"/>
                <w:sz w:val="24"/>
              </w:rPr>
            </w:pPr>
            <w:r>
              <w:rPr>
                <w:rFonts w:hint="eastAsia" w:ascii="宋体" w:hAnsi="宋体" w:cs="宋体"/>
                <w:sz w:val="24"/>
              </w:rPr>
              <w:t>（1）主体建筑物：标志性的建筑物按照造型、色彩、外观、标志物等均保留原样制作；</w:t>
            </w:r>
          </w:p>
          <w:p>
            <w:pPr>
              <w:rPr>
                <w:rFonts w:ascii="宋体" w:hAnsi="宋体" w:cs="宋体"/>
                <w:sz w:val="24"/>
              </w:rPr>
            </w:pPr>
            <w:r>
              <w:rPr>
                <w:rFonts w:hint="eastAsia" w:ascii="宋体" w:hAnsi="宋体" w:cs="宋体"/>
                <w:sz w:val="24"/>
              </w:rPr>
              <w:t>（2）</w:t>
            </w:r>
            <w:r>
              <w:rPr>
                <w:rFonts w:hint="eastAsia" w:ascii="宋体" w:hAnsi="宋体" w:cs="宋体"/>
                <w:sz w:val="24"/>
                <w:highlight w:val="none"/>
              </w:rPr>
              <w:t>重要场馆：体育馆、图书馆、学生食堂、教学楼、学生活动中心等，根据使用功能的不同逐级分类，严格按其外形结构制作。</w:t>
            </w:r>
          </w:p>
          <w:p>
            <w:pPr>
              <w:rPr>
                <w:rFonts w:ascii="宋体" w:hAnsi="宋体" w:cs="宋体"/>
                <w:sz w:val="24"/>
              </w:rPr>
            </w:pPr>
            <w:r>
              <w:rPr>
                <w:rFonts w:hint="eastAsia" w:ascii="宋体" w:hAnsi="宋体" w:cs="宋体"/>
                <w:sz w:val="24"/>
              </w:rPr>
              <w:t>（3）制作中对以上主要建筑物将根据模型的整体效果进行外立面风格的调整，增加建筑物高度，丰富模型的空间感。</w:t>
            </w:r>
          </w:p>
          <w:p>
            <w:pPr>
              <w:rPr>
                <w:rFonts w:ascii="宋体" w:hAnsi="宋体" w:cs="宋体"/>
                <w:sz w:val="24"/>
              </w:rPr>
            </w:pPr>
            <w:r>
              <w:rPr>
                <w:rFonts w:hint="eastAsia" w:ascii="宋体" w:hAnsi="宋体" w:cs="宋体"/>
                <w:sz w:val="24"/>
              </w:rPr>
              <w:t>（4）建筑材料：全部建筑要求采用目前最先进的材料设计此项模型。主材料采用亚加力板、有机玻璃及PVC作模型墙体的主要材料，软质材料将采用ABS板互相衔接设计，搭配完美；</w:t>
            </w:r>
          </w:p>
          <w:p>
            <w:pPr>
              <w:rPr>
                <w:rFonts w:ascii="宋体" w:hAnsi="宋体" w:cs="宋体"/>
                <w:sz w:val="24"/>
              </w:rPr>
            </w:pPr>
            <w:r>
              <w:rPr>
                <w:rFonts w:hint="eastAsia" w:ascii="宋体" w:hAnsi="宋体" w:cs="宋体"/>
                <w:sz w:val="24"/>
              </w:rPr>
              <w:t>（5）外墙门窗：采用质感真实通透的有机玻璃装饰，加以艺术装饰，质感将更逼真、自然；</w:t>
            </w:r>
          </w:p>
          <w:p>
            <w:pPr>
              <w:rPr>
                <w:rFonts w:ascii="宋体" w:hAnsi="宋体" w:cs="宋体"/>
                <w:sz w:val="24"/>
              </w:rPr>
            </w:pPr>
            <w:r>
              <w:rPr>
                <w:rFonts w:hint="eastAsia" w:ascii="宋体" w:hAnsi="宋体" w:cs="宋体"/>
                <w:sz w:val="24"/>
              </w:rPr>
              <w:t>（6）模型颜色：采用硬质哑光塑胶喷漆，配色按甲方要求，着色均匀，色彩亮丽、自然、真实；</w:t>
            </w:r>
          </w:p>
          <w:p>
            <w:pPr>
              <w:rPr>
                <w:rFonts w:ascii="宋体" w:hAnsi="宋体" w:cs="宋体"/>
                <w:sz w:val="24"/>
              </w:rPr>
            </w:pPr>
            <w:r>
              <w:rPr>
                <w:rFonts w:hint="eastAsia" w:ascii="宋体" w:hAnsi="宋体" w:cs="宋体"/>
                <w:sz w:val="24"/>
              </w:rPr>
              <w:t>7、模型建筑物制作工艺。</w:t>
            </w:r>
          </w:p>
          <w:p>
            <w:pPr>
              <w:ind w:firstLine="480" w:firstLineChars="200"/>
              <w:rPr>
                <w:rFonts w:ascii="宋体" w:hAnsi="宋体" w:cs="宋体"/>
                <w:sz w:val="24"/>
              </w:rPr>
            </w:pPr>
            <w:r>
              <w:rPr>
                <w:rFonts w:hint="eastAsia" w:ascii="宋体" w:hAnsi="宋体" w:cs="宋体"/>
                <w:sz w:val="24"/>
              </w:rPr>
              <w:t>所有建筑均采用CAD制图、TYPE3雕刻软件绘图。建筑制作工艺采用最新电脑雕刻机、激光雕刻机精雕细刻，无缝拼接成形。</w:t>
            </w:r>
          </w:p>
          <w:p>
            <w:pPr>
              <w:rPr>
                <w:rFonts w:ascii="宋体" w:hAnsi="宋体" w:cs="宋体"/>
                <w:sz w:val="24"/>
              </w:rPr>
            </w:pPr>
            <w:r>
              <w:rPr>
                <w:rFonts w:hint="eastAsia" w:ascii="宋体" w:hAnsi="宋体" w:cs="宋体"/>
                <w:sz w:val="24"/>
              </w:rPr>
              <w:t>8、模型色彩</w:t>
            </w:r>
          </w:p>
          <w:p>
            <w:pPr>
              <w:ind w:firstLine="480" w:firstLineChars="200"/>
              <w:rPr>
                <w:rFonts w:ascii="宋体" w:hAnsi="宋体" w:cs="宋体"/>
                <w:sz w:val="24"/>
              </w:rPr>
            </w:pPr>
            <w:r>
              <w:rPr>
                <w:rFonts w:hint="eastAsia" w:ascii="宋体" w:hAnsi="宋体" w:cs="宋体"/>
                <w:sz w:val="24"/>
              </w:rPr>
              <w:t>模型色彩采用喷涂工艺喷制，色卡定色。</w:t>
            </w:r>
          </w:p>
          <w:p>
            <w:pPr>
              <w:rPr>
                <w:rFonts w:ascii="宋体" w:hAnsi="宋体" w:cs="宋体"/>
                <w:sz w:val="24"/>
              </w:rPr>
            </w:pPr>
            <w:r>
              <w:rPr>
                <w:rFonts w:hint="eastAsia" w:ascii="宋体" w:hAnsi="宋体" w:cs="宋体"/>
                <w:sz w:val="24"/>
              </w:rPr>
              <w:t>9、灯光系统</w:t>
            </w:r>
          </w:p>
          <w:p>
            <w:pPr>
              <w:ind w:firstLine="480" w:firstLineChars="200"/>
              <w:rPr>
                <w:rFonts w:ascii="宋体" w:hAnsi="宋体" w:cs="宋体"/>
                <w:sz w:val="24"/>
              </w:rPr>
            </w:pPr>
            <w:r>
              <w:rPr>
                <w:rFonts w:hint="eastAsia" w:ascii="宋体" w:hAnsi="宋体" w:cs="宋体"/>
                <w:sz w:val="24"/>
              </w:rPr>
              <w:t>整个展示模型的灯光设计基本分为水系江河两岸灯光系统，建筑模型内灯光系统，分类分项显示系统，区域显示系统，各系统电路分开独立控制。光电均选用先进电子元器件微型电路设计灯光设置，为确保安全，均采用低压照明驱动系统。</w:t>
            </w:r>
          </w:p>
          <w:p>
            <w:pPr>
              <w:rPr>
                <w:rFonts w:ascii="宋体" w:hAnsi="宋体" w:cs="宋体"/>
                <w:sz w:val="24"/>
              </w:rPr>
            </w:pPr>
            <w:r>
              <w:rPr>
                <w:rFonts w:hint="eastAsia" w:ascii="宋体" w:hAnsi="宋体" w:cs="宋体"/>
                <w:sz w:val="24"/>
              </w:rPr>
              <w:t>10、防尘顶盖</w:t>
            </w:r>
          </w:p>
          <w:p>
            <w:pPr>
              <w:ind w:firstLine="482" w:firstLineChars="200"/>
              <w:rPr>
                <w:rFonts w:ascii="宋体" w:hAnsi="宋体" w:cs="宋体"/>
                <w:sz w:val="24"/>
              </w:rPr>
            </w:pPr>
            <w:r>
              <w:rPr>
                <w:rFonts w:hint="eastAsia" w:ascii="宋体" w:hAnsi="宋体" w:cs="宋体"/>
                <w:b/>
                <w:bCs/>
                <w:sz w:val="24"/>
              </w:rPr>
              <w:t>3.0mm厚亚克力透明板</w:t>
            </w:r>
            <w:r>
              <w:rPr>
                <w:rFonts w:hint="eastAsia" w:ascii="宋体" w:hAnsi="宋体" w:cs="宋体"/>
                <w:sz w:val="24"/>
              </w:rPr>
              <w:t>，表面平整光滑无刮痕，中部应有抗弯曲、防变形措施。</w:t>
            </w:r>
          </w:p>
        </w:tc>
        <w:tc>
          <w:tcPr>
            <w:tcW w:w="706" w:type="dxa"/>
            <w:shd w:val="clear" w:color="auto" w:fill="auto"/>
            <w:tcMar>
              <w:top w:w="15" w:type="dxa"/>
              <w:left w:w="15" w:type="dxa"/>
              <w:bottom w:w="0" w:type="dxa"/>
              <w:right w:w="15" w:type="dxa"/>
            </w:tcMar>
            <w:vAlign w:val="center"/>
          </w:tcPr>
          <w:p>
            <w:pPr>
              <w:jc w:val="center"/>
              <w:rPr>
                <w:rFonts w:ascii="宋体" w:hAnsi="宋体" w:cs="宋体"/>
                <w:sz w:val="24"/>
              </w:rPr>
            </w:pPr>
            <w:r>
              <w:rPr>
                <w:rFonts w:hint="eastAsia" w:ascii="宋体" w:hAnsi="宋体" w:cs="宋体"/>
                <w:sz w:val="24"/>
              </w:rPr>
              <w:t>1</w:t>
            </w:r>
          </w:p>
        </w:tc>
        <w:tc>
          <w:tcPr>
            <w:tcW w:w="674" w:type="dxa"/>
            <w:shd w:val="clear" w:color="auto" w:fill="auto"/>
            <w:tcMar>
              <w:top w:w="15" w:type="dxa"/>
              <w:left w:w="15" w:type="dxa"/>
              <w:bottom w:w="0" w:type="dxa"/>
              <w:right w:w="15" w:type="dxa"/>
            </w:tcMar>
            <w:vAlign w:val="center"/>
          </w:tcPr>
          <w:p>
            <w:pPr>
              <w:jc w:val="center"/>
              <w:rPr>
                <w:rFonts w:ascii="宋体" w:hAnsi="宋体" w:cs="宋体"/>
                <w:sz w:val="24"/>
              </w:rPr>
            </w:pPr>
            <w:r>
              <w:rPr>
                <w:rFonts w:hint="eastAsia" w:ascii="宋体" w:hAnsi="宋体" w:cs="宋体"/>
                <w:sz w:val="24"/>
              </w:rPr>
              <w:t>项</w:t>
            </w:r>
          </w:p>
        </w:tc>
        <w:tc>
          <w:tcPr>
            <w:tcW w:w="605" w:type="dxa"/>
            <w:shd w:val="clear" w:color="auto" w:fill="auto"/>
            <w:tcMar>
              <w:top w:w="15" w:type="dxa"/>
              <w:left w:w="15" w:type="dxa"/>
              <w:bottom w:w="0" w:type="dxa"/>
              <w:right w:w="15" w:type="dxa"/>
            </w:tcMar>
            <w:vAlign w:val="center"/>
          </w:tcPr>
          <w:p>
            <w:pPr>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989" w:type="dxa"/>
            <w:gridSpan w:val="7"/>
            <w:tcBorders>
              <w:top w:val="nil"/>
              <w:left w:val="nil"/>
              <w:bottom w:val="single" w:color="auto" w:sz="4" w:space="0"/>
              <w:right w:val="nil"/>
            </w:tcBorders>
            <w:vAlign w:val="center"/>
          </w:tcPr>
          <w:p>
            <w:pPr>
              <w:spacing w:line="540" w:lineRule="exact"/>
              <w:jc w:val="left"/>
              <w:rPr>
                <w:rFonts w:ascii="宋体" w:hAnsi="宋体" w:cs="宋体"/>
                <w:b/>
                <w:color w:val="0D0D0D"/>
                <w:sz w:val="28"/>
                <w:szCs w:val="28"/>
              </w:rPr>
            </w:pPr>
            <w:r>
              <w:rPr>
                <w:rFonts w:hint="eastAsia" w:ascii="宋体" w:hAnsi="宋体" w:cs="宋体"/>
                <w:sz w:val="28"/>
                <w:szCs w:val="28"/>
              </w:rPr>
              <w:t>▲</w:t>
            </w:r>
            <w:r>
              <w:rPr>
                <w:rFonts w:hint="eastAsia" w:ascii="宋体" w:hAnsi="宋体" w:cs="宋体"/>
                <w:b/>
                <w:color w:val="0D0D0D"/>
                <w:sz w:val="28"/>
                <w:szCs w:val="28"/>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0" w:type="dxa"/>
            <w:gridSpan w:val="3"/>
            <w:tcBorders>
              <w:bottom w:val="single" w:color="auto" w:sz="4" w:space="0"/>
            </w:tcBorders>
            <w:vAlign w:val="center"/>
          </w:tcPr>
          <w:p>
            <w:pPr>
              <w:rPr>
                <w:rFonts w:ascii="宋体" w:hAnsi="宋体" w:cs="宋体"/>
                <w:sz w:val="24"/>
              </w:rPr>
            </w:pPr>
            <w:r>
              <w:rPr>
                <w:rFonts w:hint="eastAsia" w:ascii="宋体" w:hAnsi="宋体" w:cs="宋体"/>
                <w:sz w:val="24"/>
              </w:rPr>
              <w:t>1、交付（实施）的时间（期限）和地点（范围）</w:t>
            </w:r>
          </w:p>
        </w:tc>
        <w:tc>
          <w:tcPr>
            <w:tcW w:w="6919" w:type="dxa"/>
            <w:gridSpan w:val="4"/>
            <w:tcBorders>
              <w:bottom w:val="single" w:color="auto" w:sz="4" w:space="0"/>
            </w:tcBorders>
            <w:vAlign w:val="center"/>
          </w:tcPr>
          <w:p>
            <w:pPr>
              <w:rPr>
                <w:rFonts w:ascii="宋体" w:hAnsi="宋体" w:cs="宋体"/>
                <w:sz w:val="24"/>
              </w:rPr>
            </w:pPr>
            <w:r>
              <w:rPr>
                <w:rFonts w:hint="eastAsia" w:ascii="宋体" w:hAnsi="宋体" w:cs="宋体"/>
                <w:sz w:val="24"/>
              </w:rPr>
              <w:t>自合同生效之日起30天，在</w:t>
            </w:r>
            <w:r>
              <w:rPr>
                <w:rFonts w:hint="eastAsia" w:ascii="宋体" w:hAnsi="宋体" w:cs="宋体"/>
                <w:sz w:val="24"/>
                <w:lang w:val="en-US" w:eastAsia="zh-CN"/>
              </w:rPr>
              <w:t>采购人</w:t>
            </w:r>
            <w:r>
              <w:rPr>
                <w:rFonts w:hint="eastAsia" w:ascii="宋体" w:hAnsi="宋体" w:cs="宋体"/>
                <w:sz w:val="24"/>
              </w:rPr>
              <w:t>指定处安装调试完毕并验收合格。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3070" w:type="dxa"/>
            <w:gridSpan w:val="3"/>
            <w:tcBorders>
              <w:bottom w:val="single" w:color="auto" w:sz="4" w:space="0"/>
            </w:tcBorders>
            <w:vAlign w:val="center"/>
          </w:tcPr>
          <w:p>
            <w:pPr>
              <w:rPr>
                <w:rFonts w:ascii="宋体" w:hAnsi="宋体" w:cs="宋体"/>
                <w:sz w:val="24"/>
              </w:rPr>
            </w:pPr>
            <w:r>
              <w:rPr>
                <w:rFonts w:hint="eastAsia" w:ascii="宋体" w:hAnsi="宋体" w:cs="宋体"/>
                <w:sz w:val="24"/>
              </w:rPr>
              <w:t>2、履约验收要求</w:t>
            </w:r>
          </w:p>
        </w:tc>
        <w:tc>
          <w:tcPr>
            <w:tcW w:w="6919" w:type="dxa"/>
            <w:gridSpan w:val="4"/>
            <w:tcBorders>
              <w:bottom w:val="single" w:color="auto" w:sz="4" w:space="0"/>
            </w:tcBorders>
            <w:vAlign w:val="center"/>
          </w:tcPr>
          <w:p>
            <w:pPr>
              <w:rPr>
                <w:rFonts w:ascii="宋体" w:hAnsi="宋体" w:cs="宋体"/>
                <w:sz w:val="24"/>
              </w:rPr>
            </w:pPr>
            <w:r>
              <w:rPr>
                <w:rFonts w:hint="eastAsia" w:ascii="宋体" w:hAnsi="宋体" w:cs="宋体"/>
                <w:sz w:val="24"/>
              </w:rPr>
              <w:t>安装调试完毕后，按项目需求逐条验收。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3070" w:type="dxa"/>
            <w:gridSpan w:val="3"/>
            <w:tcBorders>
              <w:bottom w:val="single" w:color="auto" w:sz="4" w:space="0"/>
            </w:tcBorders>
            <w:vAlign w:val="center"/>
          </w:tcPr>
          <w:p>
            <w:pPr>
              <w:rPr>
                <w:rFonts w:ascii="宋体" w:hAnsi="宋体" w:cs="宋体"/>
                <w:sz w:val="24"/>
              </w:rPr>
            </w:pPr>
            <w:r>
              <w:rPr>
                <w:rFonts w:hint="eastAsia" w:ascii="宋体" w:hAnsi="宋体" w:cs="宋体"/>
                <w:sz w:val="24"/>
              </w:rPr>
              <w:t>3、付款条件（进度和方式）</w:t>
            </w:r>
          </w:p>
        </w:tc>
        <w:tc>
          <w:tcPr>
            <w:tcW w:w="6919" w:type="dxa"/>
            <w:gridSpan w:val="4"/>
            <w:tcBorders>
              <w:bottom w:val="single" w:color="auto" w:sz="4" w:space="0"/>
            </w:tcBorders>
            <w:vAlign w:val="center"/>
          </w:tcPr>
          <w:p>
            <w:pPr>
              <w:rPr>
                <w:rFonts w:ascii="宋体" w:hAnsi="宋体" w:cs="宋体"/>
                <w:sz w:val="24"/>
                <w:highlight w:val="none"/>
              </w:rPr>
            </w:pPr>
            <w:r>
              <w:rPr>
                <w:rFonts w:hint="eastAsia" w:ascii="宋体" w:hAnsi="宋体" w:cs="宋体"/>
                <w:sz w:val="24"/>
              </w:rPr>
              <w:t>本</w:t>
            </w:r>
            <w:r>
              <w:rPr>
                <w:rFonts w:hint="eastAsia" w:ascii="宋体" w:hAnsi="宋体" w:cs="宋体"/>
                <w:sz w:val="24"/>
                <w:highlight w:val="none"/>
              </w:rPr>
              <w:t>项目无预付款</w:t>
            </w:r>
          </w:p>
          <w:p>
            <w:pPr>
              <w:autoSpaceDE/>
              <w:autoSpaceDN/>
              <w:adjustRightInd/>
              <w:spacing w:before="0" w:after="0"/>
              <w:ind w:left="0" w:right="0"/>
              <w:rPr>
                <w:rFonts w:ascii="宋体" w:hAnsi="宋体" w:cs="宋体"/>
                <w:sz w:val="24"/>
              </w:rPr>
            </w:pPr>
            <w:r>
              <w:rPr>
                <w:rFonts w:hint="eastAsia" w:ascii="宋体" w:hAnsi="宋体" w:cs="宋体"/>
                <w:sz w:val="24"/>
                <w:highlight w:val="none"/>
              </w:rPr>
              <w:t>成交供应商</w:t>
            </w:r>
            <w:r>
              <w:rPr>
                <w:rFonts w:hint="eastAsia" w:ascii="宋体" w:hAnsi="宋体" w:cs="宋体"/>
                <w:sz w:val="24"/>
                <w:highlight w:val="none"/>
                <w:lang w:val="en-US" w:eastAsia="zh-CN"/>
              </w:rPr>
              <w:t>应在合同签订前</w:t>
            </w:r>
            <w:r>
              <w:rPr>
                <w:rFonts w:hint="eastAsia" w:ascii="宋体" w:hAnsi="宋体" w:cs="宋体"/>
                <w:sz w:val="24"/>
                <w:highlight w:val="none"/>
              </w:rPr>
              <w:t>递交给采购人合同金额</w:t>
            </w:r>
            <w:r>
              <w:rPr>
                <w:rFonts w:ascii="宋体" w:hAnsi="宋体" w:cs="宋体"/>
                <w:sz w:val="24"/>
                <w:highlight w:val="none"/>
              </w:rPr>
              <w:t>的</w:t>
            </w:r>
            <w:r>
              <w:rPr>
                <w:rFonts w:hint="eastAsia" w:ascii="宋体" w:hAnsi="宋体" w:cs="宋体"/>
                <w:sz w:val="24"/>
                <w:highlight w:val="none"/>
                <w:lang w:val="en-US" w:eastAsia="zh-CN"/>
              </w:rPr>
              <w:t>2</w:t>
            </w:r>
            <w:r>
              <w:rPr>
                <w:rFonts w:ascii="宋体" w:hAnsi="宋体" w:cs="宋体"/>
                <w:sz w:val="24"/>
                <w:highlight w:val="none"/>
              </w:rPr>
              <w:t>%作为</w:t>
            </w:r>
            <w:r>
              <w:rPr>
                <w:rFonts w:hint="eastAsia" w:ascii="宋体" w:hAnsi="宋体" w:cs="宋体"/>
                <w:sz w:val="24"/>
                <w:highlight w:val="none"/>
                <w:lang w:val="en-US" w:eastAsia="zh-CN"/>
              </w:rPr>
              <w:t>履约保证金</w:t>
            </w:r>
            <w:r>
              <w:rPr>
                <w:rFonts w:ascii="宋体" w:hAnsi="宋体" w:cs="宋体"/>
                <w:sz w:val="24"/>
                <w:highlight w:val="none"/>
              </w:rPr>
              <w:t>，</w:t>
            </w:r>
            <w:r>
              <w:rPr>
                <w:rFonts w:hint="eastAsia" w:ascii="宋体" w:hAnsi="宋体" w:cs="宋体"/>
                <w:sz w:val="24"/>
                <w:highlight w:val="none"/>
              </w:rPr>
              <w:t>合同履行期满，质保期满且不存在质保争议的情况下，采购人接到成交供应商的书面退付申请后一次性无息退退还</w:t>
            </w:r>
            <w:r>
              <w:rPr>
                <w:rFonts w:hint="eastAsia" w:ascii="宋体" w:hAnsi="宋体" w:cs="宋体"/>
                <w:sz w:val="24"/>
                <w:highlight w:val="none"/>
                <w:lang w:val="en-US" w:eastAsia="zh-CN"/>
              </w:rPr>
              <w:t>履约</w:t>
            </w:r>
            <w:r>
              <w:rPr>
                <w:rFonts w:hint="eastAsia" w:ascii="宋体" w:hAnsi="宋体" w:cs="宋体"/>
                <w:sz w:val="24"/>
                <w:highlight w:val="none"/>
              </w:rPr>
              <w:t>保证金。模型在</w:t>
            </w:r>
            <w:r>
              <w:rPr>
                <w:rFonts w:hint="eastAsia" w:ascii="宋体" w:hAnsi="宋体" w:cs="宋体"/>
                <w:sz w:val="24"/>
                <w:highlight w:val="none"/>
                <w:lang w:val="en-US" w:eastAsia="zh-CN"/>
              </w:rPr>
              <w:t>采购人</w:t>
            </w:r>
            <w:r>
              <w:rPr>
                <w:rFonts w:hint="eastAsia" w:ascii="宋体" w:hAnsi="宋体" w:cs="宋体"/>
                <w:sz w:val="24"/>
                <w:highlight w:val="none"/>
              </w:rPr>
              <w:t>指定处安装调试完毕并验收合格后，</w:t>
            </w:r>
            <w:r>
              <w:rPr>
                <w:rFonts w:hint="eastAsia" w:ascii="宋体" w:hAnsi="宋体" w:cs="宋体"/>
                <w:sz w:val="24"/>
                <w:highlight w:val="none"/>
                <w:lang w:val="en-US" w:eastAsia="zh-CN"/>
              </w:rPr>
              <w:t>采购人</w:t>
            </w:r>
            <w:r>
              <w:rPr>
                <w:rFonts w:hint="eastAsia" w:ascii="宋体" w:hAnsi="宋体" w:cs="宋体"/>
                <w:sz w:val="24"/>
                <w:highlight w:val="none"/>
              </w:rPr>
              <w:t>在15个工作日内</w:t>
            </w:r>
            <w:r>
              <w:rPr>
                <w:rFonts w:ascii="宋体" w:hAnsi="宋体" w:cs="宋体"/>
                <w:sz w:val="24"/>
                <w:highlight w:val="none"/>
              </w:rPr>
              <w:t>向</w:t>
            </w:r>
            <w:r>
              <w:rPr>
                <w:rFonts w:hint="eastAsia" w:ascii="宋体" w:hAnsi="宋体" w:cs="宋体"/>
                <w:sz w:val="24"/>
                <w:highlight w:val="none"/>
              </w:rPr>
              <w:t>成交供应商</w:t>
            </w:r>
            <w:r>
              <w:rPr>
                <w:rFonts w:hint="eastAsia" w:ascii="宋体" w:hAnsi="宋体" w:cs="宋体"/>
                <w:sz w:val="24"/>
                <w:highlight w:val="none"/>
                <w:lang w:val="en-US" w:eastAsia="zh-CN"/>
              </w:rPr>
              <w:t>一次性</w:t>
            </w:r>
            <w:r>
              <w:rPr>
                <w:rFonts w:ascii="宋体" w:hAnsi="宋体" w:cs="宋体"/>
                <w:sz w:val="24"/>
                <w:highlight w:val="none"/>
              </w:rPr>
              <w:t>支付</w:t>
            </w:r>
            <w:r>
              <w:rPr>
                <w:rFonts w:hint="eastAsia" w:ascii="宋体" w:hAnsi="宋体" w:cs="宋体"/>
                <w:sz w:val="24"/>
                <w:highlight w:val="none"/>
                <w:lang w:val="en-US" w:eastAsia="zh-CN"/>
              </w:rPr>
              <w:t>全部</w:t>
            </w:r>
            <w:r>
              <w:rPr>
                <w:rFonts w:hint="eastAsia" w:ascii="宋体" w:hAnsi="宋体" w:cs="宋体"/>
                <w:sz w:val="24"/>
                <w:highlight w:val="none"/>
              </w:rPr>
              <w:t>合同</w:t>
            </w:r>
            <w:r>
              <w:rPr>
                <w:rFonts w:hint="eastAsia" w:ascii="宋体" w:hAnsi="宋体" w:cs="宋体"/>
                <w:sz w:val="24"/>
                <w:highlight w:val="none"/>
                <w:lang w:val="en-US" w:eastAsia="zh-CN"/>
              </w:rPr>
              <w:t>款项</w:t>
            </w:r>
            <w:r>
              <w:rPr>
                <w:rFonts w:ascii="宋体" w:hAnsi="宋体" w:cs="宋体"/>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3070" w:type="dxa"/>
            <w:gridSpan w:val="3"/>
            <w:tcBorders>
              <w:bottom w:val="single" w:color="auto" w:sz="4" w:space="0"/>
            </w:tcBorders>
            <w:vAlign w:val="center"/>
          </w:tcPr>
          <w:p>
            <w:pPr>
              <w:rPr>
                <w:rFonts w:ascii="宋体" w:hAnsi="宋体" w:cs="宋体"/>
                <w:sz w:val="24"/>
              </w:rPr>
            </w:pPr>
            <w:r>
              <w:rPr>
                <w:rFonts w:hint="eastAsia" w:ascii="宋体" w:hAnsi="宋体" w:cs="宋体"/>
                <w:sz w:val="24"/>
              </w:rPr>
              <w:t>4、售后服务及保险等</w:t>
            </w:r>
          </w:p>
        </w:tc>
        <w:tc>
          <w:tcPr>
            <w:tcW w:w="6919" w:type="dxa"/>
            <w:gridSpan w:val="4"/>
            <w:tcBorders>
              <w:bottom w:val="single" w:color="auto" w:sz="4" w:space="0"/>
            </w:tcBorders>
            <w:vAlign w:val="center"/>
          </w:tcPr>
          <w:p>
            <w:pPr>
              <w:rPr>
                <w:rFonts w:ascii="宋体" w:hAnsi="宋体" w:cs="宋体"/>
                <w:sz w:val="24"/>
              </w:rPr>
            </w:pPr>
            <w:r>
              <w:rPr>
                <w:rFonts w:hint="eastAsia" w:ascii="宋体" w:hAnsi="宋体" w:cs="宋体"/>
                <w:sz w:val="24"/>
              </w:rPr>
              <w:t>保修期为3年，从验收合格之日起计。</w:t>
            </w:r>
          </w:p>
          <w:p>
            <w:pPr>
              <w:rPr>
                <w:rFonts w:ascii="宋体" w:hAnsi="宋体" w:cs="宋体"/>
                <w:sz w:val="24"/>
              </w:rPr>
            </w:pPr>
            <w:r>
              <w:rPr>
                <w:rFonts w:hint="eastAsia" w:ascii="宋体" w:hAnsi="宋体" w:cs="宋体"/>
                <w:sz w:val="24"/>
              </w:rPr>
              <w:t>在保修期内，如系成交供应商施工质量或者材料质量原因造成模型变形、开裂或灯光故障等问题，成交供应商在接到通知3小时内应响应，24小时内无偿修复，如因采购人使用不当原因造成，成交供应商也应及时修复，材料费、工时费、差旅费由采购人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3070" w:type="dxa"/>
            <w:gridSpan w:val="3"/>
            <w:tcBorders>
              <w:bottom w:val="single" w:color="auto" w:sz="4" w:space="0"/>
            </w:tcBorders>
            <w:vAlign w:val="center"/>
          </w:tcPr>
          <w:p>
            <w:pPr>
              <w:spacing w:line="540" w:lineRule="exact"/>
              <w:jc w:val="left"/>
              <w:rPr>
                <w:rFonts w:ascii="宋体" w:hAnsi="宋体" w:cs="宋体"/>
                <w:color w:val="0D0D0D"/>
                <w:sz w:val="24"/>
              </w:rPr>
            </w:pPr>
            <w:r>
              <w:rPr>
                <w:rFonts w:hint="eastAsia" w:ascii="宋体" w:hAnsi="宋体" w:cs="宋体"/>
                <w:color w:val="0D0D0D"/>
                <w:sz w:val="24"/>
              </w:rPr>
              <w:t>5、包装和运输</w:t>
            </w:r>
          </w:p>
        </w:tc>
        <w:tc>
          <w:tcPr>
            <w:tcW w:w="6919" w:type="dxa"/>
            <w:gridSpan w:val="4"/>
            <w:tcBorders>
              <w:bottom w:val="single" w:color="auto" w:sz="4" w:space="0"/>
            </w:tcBorders>
            <w:vAlign w:val="center"/>
          </w:tcPr>
          <w:p>
            <w:pPr>
              <w:spacing w:line="540" w:lineRule="exact"/>
              <w:jc w:val="left"/>
              <w:rPr>
                <w:rFonts w:ascii="宋体" w:hAnsi="宋体" w:cs="宋体"/>
                <w:color w:val="0D0D0D"/>
                <w:sz w:val="24"/>
              </w:rPr>
            </w:pPr>
            <w:r>
              <w:rPr>
                <w:rFonts w:hint="eastAsia" w:ascii="宋体" w:hAnsi="宋体" w:cs="宋体"/>
                <w:color w:val="0D0D0D"/>
                <w:sz w:val="24"/>
              </w:rPr>
              <w:t>由成交供应商负责货物包装和运送到指定地点。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3070" w:type="dxa"/>
            <w:gridSpan w:val="3"/>
            <w:vAlign w:val="center"/>
          </w:tcPr>
          <w:p>
            <w:pPr>
              <w:rPr>
                <w:rFonts w:ascii="宋体" w:hAnsi="宋体" w:cs="宋体"/>
                <w:sz w:val="24"/>
              </w:rPr>
            </w:pPr>
            <w:r>
              <w:rPr>
                <w:rFonts w:hint="eastAsia" w:ascii="宋体" w:hAnsi="宋体" w:cs="宋体"/>
                <w:sz w:val="24"/>
              </w:rPr>
              <w:t>6、其他说明</w:t>
            </w:r>
          </w:p>
        </w:tc>
        <w:tc>
          <w:tcPr>
            <w:tcW w:w="6919" w:type="dxa"/>
            <w:gridSpan w:val="4"/>
            <w:vAlign w:val="center"/>
          </w:tcPr>
          <w:p>
            <w:pPr>
              <w:rPr>
                <w:rFonts w:ascii="宋体" w:hAnsi="宋体" w:cs="宋体"/>
                <w:sz w:val="24"/>
              </w:rPr>
            </w:pPr>
            <w:r>
              <w:rPr>
                <w:rFonts w:hint="eastAsia" w:ascii="宋体" w:hAnsi="宋体" w:cs="宋体"/>
                <w:sz w:val="24"/>
              </w:rPr>
              <w:t>带有▲标识的条款为必须满足条款，投标时必须满足或优于，如不满足，作投标无效处理。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3070" w:type="dxa"/>
            <w:gridSpan w:val="3"/>
            <w:tcBorders>
              <w:bottom w:val="single" w:color="auto" w:sz="4" w:space="0"/>
            </w:tcBorders>
            <w:vAlign w:val="center"/>
          </w:tcPr>
          <w:p>
            <w:pPr>
              <w:pStyle w:val="2"/>
              <w:numPr>
                <w:ilvl w:val="-1"/>
                <w:numId w:val="0"/>
              </w:numPr>
              <w:ind w:firstLine="0"/>
              <w:rPr>
                <w:rFonts w:hint="eastAsia" w:ascii="宋体" w:hAnsi="宋体" w:cs="宋体"/>
                <w:sz w:val="24"/>
                <w:lang w:val="en-US" w:eastAsia="zh-CN"/>
              </w:rPr>
            </w:pPr>
            <w:r>
              <w:rPr>
                <w:rFonts w:hint="eastAsia"/>
                <w:lang w:val="en-US" w:eastAsia="zh-CN"/>
              </w:rPr>
              <w:t>7、</w:t>
            </w:r>
            <w:r>
              <w:rPr>
                <w:rFonts w:hint="eastAsia" w:ascii="宋体" w:hAnsi="宋体" w:cs="宋体"/>
                <w:sz w:val="24"/>
              </w:rPr>
              <w:t>武鸣校区鸟瞰图（正南）</w:t>
            </w:r>
            <w:r>
              <w:rPr>
                <w:rFonts w:hint="eastAsia" w:ascii="宋体" w:hAnsi="宋体" w:cs="宋体"/>
                <w:sz w:val="24"/>
                <w:lang w:eastAsia="zh-CN"/>
              </w:rPr>
              <w:t>、</w:t>
            </w:r>
            <w:r>
              <w:rPr>
                <w:rFonts w:hint="eastAsia" w:ascii="宋体" w:hAnsi="宋体" w:cs="宋体"/>
                <w:sz w:val="24"/>
              </w:rPr>
              <w:t>武鸣新校区总平图</w:t>
            </w:r>
          </w:p>
        </w:tc>
        <w:tc>
          <w:tcPr>
            <w:tcW w:w="6919" w:type="dxa"/>
            <w:gridSpan w:val="4"/>
            <w:tcBorders>
              <w:bottom w:val="single" w:color="auto" w:sz="4" w:space="0"/>
            </w:tcBorders>
            <w:vAlign w:val="center"/>
          </w:tcPr>
          <w:p>
            <w:pPr>
              <w:rPr>
                <w:rFonts w:hint="default" w:ascii="宋体" w:hAnsi="宋体" w:eastAsia="宋体" w:cs="宋体"/>
                <w:sz w:val="24"/>
                <w:lang w:val="en-US" w:eastAsia="zh-CN"/>
              </w:rPr>
            </w:pPr>
            <w:r>
              <w:rPr>
                <w:rFonts w:hint="eastAsia" w:ascii="宋体" w:hAnsi="宋体" w:cs="宋体"/>
                <w:sz w:val="24"/>
                <w:lang w:val="en-US" w:eastAsia="zh-CN"/>
              </w:rPr>
              <w:t>见附件1</w:t>
            </w:r>
          </w:p>
        </w:tc>
      </w:tr>
    </w:tbl>
    <w:p>
      <w:pPr>
        <w:spacing w:line="400" w:lineRule="exact"/>
        <w:ind w:firstLine="0" w:firstLineChars="0"/>
        <w:jc w:val="left"/>
        <w:rPr>
          <w:rFonts w:hint="eastAsia" w:ascii="仿宋" w:hAnsi="仿宋" w:eastAsia="仿宋"/>
          <w:sz w:val="28"/>
          <w:szCs w:val="28"/>
          <w:lang w:val="en-US" w:eastAsia="zh-CN"/>
        </w:rPr>
      </w:pPr>
    </w:p>
    <w:p>
      <w:pPr>
        <w:spacing w:line="400" w:lineRule="exact"/>
        <w:ind w:firstLine="0" w:firstLineChars="0"/>
        <w:jc w:val="left"/>
        <w:rPr>
          <w:rFonts w:hint="default" w:ascii="仿宋" w:hAnsi="仿宋" w:eastAsia="仿宋"/>
          <w:sz w:val="28"/>
          <w:szCs w:val="28"/>
          <w:lang w:val="en-US" w:eastAsia="zh-CN"/>
        </w:rPr>
      </w:pPr>
      <w:r>
        <w:rPr>
          <w:rFonts w:hint="eastAsia" w:ascii="仿宋" w:hAnsi="仿宋" w:eastAsia="仿宋"/>
          <w:sz w:val="28"/>
          <w:szCs w:val="28"/>
          <w:lang w:val="en-US" w:eastAsia="zh-CN"/>
        </w:rPr>
        <w:t>附件1：</w:t>
      </w:r>
    </w:p>
    <w:p>
      <w:pPr>
        <w:spacing w:line="400" w:lineRule="exact"/>
        <w:ind w:firstLine="0" w:firstLineChars="0"/>
        <w:jc w:val="center"/>
        <w:rPr>
          <w:rFonts w:hint="eastAsia" w:ascii="仿宋" w:hAnsi="仿宋" w:eastAsia="仿宋"/>
          <w:sz w:val="28"/>
          <w:szCs w:val="28"/>
          <w:lang w:eastAsia="zh-CN"/>
        </w:rPr>
      </w:pPr>
      <w:r>
        <w:rPr>
          <w:rFonts w:hint="eastAsia" w:ascii="仿宋" w:hAnsi="仿宋" w:eastAsia="仿宋"/>
          <w:sz w:val="28"/>
          <w:szCs w:val="28"/>
          <w:lang w:eastAsia="zh-CN"/>
        </w:rPr>
        <w:drawing>
          <wp:anchor distT="0" distB="0" distL="114300" distR="114300" simplePos="0" relativeHeight="251659264" behindDoc="0" locked="0" layoutInCell="1" allowOverlap="1">
            <wp:simplePos x="0" y="0"/>
            <wp:positionH relativeFrom="column">
              <wp:posOffset>-38100</wp:posOffset>
            </wp:positionH>
            <wp:positionV relativeFrom="paragraph">
              <wp:posOffset>187325</wp:posOffset>
            </wp:positionV>
            <wp:extent cx="6181725" cy="2880995"/>
            <wp:effectExtent l="0" t="0" r="9525" b="14605"/>
            <wp:wrapTopAndBottom/>
            <wp:docPr id="4" name="图片 4" descr="附件4：武鸣校区鸟瞰图（正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附件4：武鸣校区鸟瞰图（正南）"/>
                    <pic:cNvPicPr>
                      <a:picLocks noChangeAspect="1"/>
                    </pic:cNvPicPr>
                  </pic:nvPicPr>
                  <pic:blipFill>
                    <a:blip r:embed="rId4"/>
                    <a:stretch>
                      <a:fillRect/>
                    </a:stretch>
                  </pic:blipFill>
                  <pic:spPr>
                    <a:xfrm>
                      <a:off x="0" y="0"/>
                      <a:ext cx="6181725" cy="2880995"/>
                    </a:xfrm>
                    <a:prstGeom prst="rect">
                      <a:avLst/>
                    </a:prstGeom>
                  </pic:spPr>
                </pic:pic>
              </a:graphicData>
            </a:graphic>
          </wp:anchor>
        </w:drawing>
      </w:r>
      <w:r>
        <w:rPr>
          <w:rFonts w:hint="eastAsia" w:ascii="仿宋" w:hAnsi="仿宋" w:eastAsia="仿宋"/>
          <w:sz w:val="28"/>
          <w:szCs w:val="28"/>
          <w:lang w:eastAsia="zh-CN"/>
        </w:rPr>
        <w:t>武鸣校区鸟瞰图（正南）</w:t>
      </w:r>
    </w:p>
    <w:p>
      <w:pPr>
        <w:spacing w:line="400" w:lineRule="exact"/>
        <w:ind w:firstLine="0" w:firstLineChars="0"/>
        <w:jc w:val="center"/>
        <w:rPr>
          <w:rFonts w:hint="eastAsia" w:ascii="仿宋" w:hAnsi="仿宋" w:eastAsia="仿宋"/>
          <w:sz w:val="28"/>
          <w:szCs w:val="28"/>
          <w:lang w:eastAsia="zh-CN"/>
        </w:rPr>
      </w:pPr>
      <w:r>
        <w:rPr>
          <w:rFonts w:hint="eastAsia" w:ascii="仿宋" w:hAnsi="仿宋" w:eastAsia="仿宋"/>
          <w:sz w:val="28"/>
          <w:szCs w:val="28"/>
          <w:lang w:eastAsia="zh-CN"/>
        </w:rPr>
        <w:drawing>
          <wp:anchor distT="0" distB="0" distL="114300" distR="114300" simplePos="0" relativeHeight="251660288" behindDoc="0" locked="0" layoutInCell="1" allowOverlap="1">
            <wp:simplePos x="0" y="0"/>
            <wp:positionH relativeFrom="column">
              <wp:posOffset>28575</wp:posOffset>
            </wp:positionH>
            <wp:positionV relativeFrom="paragraph">
              <wp:posOffset>175895</wp:posOffset>
            </wp:positionV>
            <wp:extent cx="6182360" cy="4544060"/>
            <wp:effectExtent l="0" t="0" r="8890" b="8890"/>
            <wp:wrapTopAndBottom/>
            <wp:docPr id="5" name="图片 5" descr="附件5：武鸣新校区总平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附件5：武鸣新校区总平图"/>
                    <pic:cNvPicPr>
                      <a:picLocks noChangeAspect="1"/>
                    </pic:cNvPicPr>
                  </pic:nvPicPr>
                  <pic:blipFill>
                    <a:blip r:embed="rId5"/>
                    <a:stretch>
                      <a:fillRect/>
                    </a:stretch>
                  </pic:blipFill>
                  <pic:spPr>
                    <a:xfrm>
                      <a:off x="0" y="0"/>
                      <a:ext cx="6182360" cy="4544060"/>
                    </a:xfrm>
                    <a:prstGeom prst="rect">
                      <a:avLst/>
                    </a:prstGeom>
                  </pic:spPr>
                </pic:pic>
              </a:graphicData>
            </a:graphic>
          </wp:anchor>
        </w:drawing>
      </w:r>
      <w:r>
        <w:rPr>
          <w:rFonts w:hint="eastAsia" w:ascii="仿宋" w:hAnsi="仿宋" w:eastAsia="仿宋"/>
          <w:sz w:val="28"/>
          <w:szCs w:val="28"/>
          <w:lang w:eastAsia="zh-CN"/>
        </w:rPr>
        <w:t>武鸣新校区总平图</w:t>
      </w:r>
    </w:p>
    <w:p>
      <w:pPr>
        <w:spacing w:line="400" w:lineRule="exact"/>
        <w:ind w:firstLine="0" w:firstLineChars="0"/>
        <w:rPr>
          <w:rFonts w:hint="eastAsia" w:ascii="仿宋" w:hAnsi="仿宋" w:eastAsia="仿宋"/>
          <w:sz w:val="28"/>
          <w:szCs w:val="28"/>
          <w:lang w:eastAsia="zh-CN"/>
        </w:rPr>
      </w:pPr>
    </w:p>
    <w:p>
      <w:pPr>
        <w:spacing w:line="400" w:lineRule="exact"/>
        <w:ind w:firstLine="0" w:firstLineChars="0"/>
        <w:rPr>
          <w:rFonts w:hint="eastAsia" w:ascii="仿宋" w:hAnsi="仿宋" w:eastAsia="仿宋"/>
          <w:sz w:val="28"/>
          <w:szCs w:val="28"/>
          <w:lang w:eastAsia="zh-CN"/>
        </w:rPr>
      </w:pPr>
    </w:p>
    <w:p>
      <w:pPr>
        <w:spacing w:line="400" w:lineRule="exact"/>
        <w:ind w:firstLine="0" w:firstLineChars="0"/>
        <w:rPr>
          <w:rFonts w:hint="eastAsia" w:ascii="仿宋" w:hAnsi="仿宋" w:eastAsia="仿宋"/>
          <w:sz w:val="28"/>
          <w:szCs w:val="28"/>
          <w:lang w:eastAsia="zh-CN"/>
        </w:rPr>
      </w:pPr>
    </w:p>
    <w:p>
      <w:pPr>
        <w:spacing w:line="400" w:lineRule="exact"/>
        <w:ind w:firstLine="0" w:firstLineChars="0"/>
        <w:rPr>
          <w:rFonts w:hint="eastAsia" w:ascii="仿宋" w:hAnsi="仿宋" w:eastAsia="仿宋"/>
          <w:sz w:val="28"/>
          <w:szCs w:val="28"/>
          <w:lang w:eastAsia="zh-CN"/>
        </w:rPr>
      </w:pPr>
    </w:p>
    <w:p>
      <w:pPr>
        <w:spacing w:line="400" w:lineRule="exact"/>
        <w:ind w:firstLine="0" w:firstLineChars="0"/>
        <w:rPr>
          <w:rFonts w:hint="eastAsia" w:ascii="仿宋" w:hAnsi="仿宋" w:eastAsia="仿宋"/>
          <w:sz w:val="28"/>
          <w:szCs w:val="28"/>
          <w:lang w:eastAsia="zh-CN"/>
        </w:rPr>
      </w:pPr>
    </w:p>
    <w:p>
      <w:pPr>
        <w:spacing w:line="400" w:lineRule="exact"/>
        <w:ind w:firstLine="0" w:firstLineChars="0"/>
        <w:rPr>
          <w:rFonts w:hint="eastAsia" w:ascii="仿宋" w:hAnsi="仿宋" w:eastAsia="仿宋"/>
          <w:sz w:val="28"/>
          <w:szCs w:val="28"/>
          <w:lang w:eastAsia="zh-CN"/>
        </w:rPr>
      </w:pPr>
    </w:p>
    <w:p>
      <w:pPr>
        <w:spacing w:line="400" w:lineRule="exact"/>
        <w:ind w:firstLine="0" w:firstLineChars="0"/>
        <w:rPr>
          <w:rFonts w:hint="eastAsia" w:ascii="仿宋" w:hAnsi="仿宋" w:eastAsia="仿宋"/>
          <w:sz w:val="28"/>
          <w:szCs w:val="28"/>
          <w:lang w:eastAsia="zh-CN"/>
        </w:rPr>
      </w:pPr>
    </w:p>
    <w:p>
      <w:pPr>
        <w:spacing w:line="400" w:lineRule="exact"/>
        <w:ind w:firstLine="0" w:firstLineChars="0"/>
        <w:rPr>
          <w:rFonts w:hint="eastAsia" w:ascii="仿宋" w:hAnsi="仿宋" w:eastAsia="仿宋"/>
          <w:sz w:val="28"/>
          <w:szCs w:val="28"/>
          <w:lang w:eastAsia="zh-CN"/>
        </w:rPr>
      </w:pPr>
    </w:p>
    <w:p>
      <w:pPr>
        <w:spacing w:line="400" w:lineRule="exact"/>
        <w:ind w:firstLine="0" w:firstLineChars="0"/>
        <w:rPr>
          <w:rFonts w:hint="eastAsia" w:ascii="仿宋" w:hAnsi="仿宋" w:eastAsia="仿宋"/>
          <w:sz w:val="28"/>
          <w:szCs w:val="28"/>
          <w:lang w:eastAsia="zh-CN"/>
        </w:rPr>
      </w:pPr>
    </w:p>
    <w:p>
      <w:pPr>
        <w:pStyle w:val="2"/>
        <w:ind w:firstLine="0"/>
        <w:rPr>
          <w:rFonts w:ascii="仿宋" w:hAnsi="仿宋" w:eastAsia="仿宋"/>
          <w:sz w:val="28"/>
          <w:szCs w:val="28"/>
        </w:rPr>
      </w:pPr>
    </w:p>
    <w:p>
      <w:pPr>
        <w:pStyle w:val="2"/>
        <w:rPr>
          <w:rFonts w:ascii="仿宋" w:hAnsi="仿宋" w:eastAsia="仿宋"/>
          <w:sz w:val="28"/>
          <w:szCs w:val="28"/>
        </w:rPr>
      </w:pPr>
    </w:p>
    <w:p>
      <w:pPr>
        <w:pStyle w:val="2"/>
        <w:rPr>
          <w:rFonts w:ascii="仿宋" w:hAnsi="仿宋" w:eastAsia="仿宋"/>
          <w:sz w:val="28"/>
          <w:szCs w:val="28"/>
        </w:rPr>
      </w:pPr>
    </w:p>
    <w:p>
      <w:pPr>
        <w:pStyle w:val="2"/>
        <w:rPr>
          <w:rFonts w:ascii="仿宋" w:hAnsi="仿宋" w:eastAsia="仿宋"/>
          <w:sz w:val="28"/>
          <w:szCs w:val="28"/>
        </w:rPr>
      </w:pPr>
    </w:p>
    <w:p>
      <w:pPr>
        <w:spacing w:line="360" w:lineRule="auto"/>
        <w:jc w:val="center"/>
        <w:rPr>
          <w:rFonts w:ascii="宋体" w:hAnsi="宋体" w:cs="宋体"/>
          <w:b/>
          <w:sz w:val="32"/>
        </w:rPr>
      </w:pPr>
      <w:r>
        <w:rPr>
          <w:rFonts w:hint="eastAsia" w:ascii="宋体" w:hAnsi="宋体" w:cs="宋体"/>
          <w:b/>
          <w:sz w:val="32"/>
        </w:rPr>
        <w:t>第三章 评审办法</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一、评标方法：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1、本项目采用最低评标价法。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2、响应文件满足采购文件全部实质性要求，且总报价最低的供应商为成交候选人。</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二、成交人推荐原则：</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三、说明</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2、对于存在严重不平衡、不合理、有可能低于供应商自身成本的报价，询价小组有权予以拒绝。</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3、供应商一旦被发现有虚假响应情况，将被取消报价或成交资格。</w:t>
      </w:r>
      <w:bookmarkStart w:id="0" w:name="_Toc41918597"/>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spacing w:line="360" w:lineRule="exact"/>
        <w:ind w:right="960"/>
        <w:jc w:val="center"/>
        <w:rPr>
          <w:rFonts w:ascii="宋体" w:hAnsi="宋体" w:cs="宋体"/>
          <w:b/>
          <w:sz w:val="32"/>
          <w:szCs w:val="32"/>
        </w:rPr>
      </w:pPr>
      <w:r>
        <w:rPr>
          <w:rFonts w:hint="eastAsia" w:ascii="宋体" w:hAnsi="宋体" w:cs="宋体"/>
          <w:b/>
          <w:sz w:val="32"/>
          <w:szCs w:val="32"/>
        </w:rPr>
        <w:t>第四章 响应文件格式</w:t>
      </w:r>
      <w:bookmarkEnd w:id="0"/>
    </w:p>
    <w:p>
      <w:pPr>
        <w:spacing w:line="240" w:lineRule="atLeast"/>
        <w:jc w:val="center"/>
        <w:rPr>
          <w:rFonts w:ascii="宋体" w:hAnsi="宋体" w:cs="宋体"/>
          <w:b/>
          <w:sz w:val="32"/>
          <w:szCs w:val="32"/>
          <w:highlight w:val="yellow"/>
        </w:rPr>
      </w:pPr>
    </w:p>
    <w:p>
      <w:pPr>
        <w:spacing w:line="240" w:lineRule="atLeast"/>
        <w:jc w:val="center"/>
        <w:rPr>
          <w:rFonts w:ascii="宋体" w:hAnsi="宋体" w:cs="宋体"/>
          <w:b/>
          <w:sz w:val="32"/>
          <w:szCs w:val="32"/>
        </w:rPr>
      </w:pPr>
    </w:p>
    <w:p>
      <w:pPr>
        <w:spacing w:line="240" w:lineRule="atLeast"/>
        <w:jc w:val="center"/>
        <w:rPr>
          <w:rFonts w:ascii="宋体" w:hAnsi="宋体" w:cs="宋体"/>
          <w:b/>
          <w:sz w:val="44"/>
          <w:szCs w:val="44"/>
        </w:rPr>
      </w:pPr>
    </w:p>
    <w:p>
      <w:pPr>
        <w:spacing w:line="240" w:lineRule="atLeast"/>
        <w:jc w:val="center"/>
        <w:rPr>
          <w:rFonts w:ascii="宋体" w:hAnsi="宋体" w:cs="宋体"/>
          <w:b/>
          <w:sz w:val="44"/>
          <w:szCs w:val="44"/>
        </w:rPr>
      </w:pPr>
    </w:p>
    <w:p>
      <w:pPr>
        <w:spacing w:line="240" w:lineRule="atLeast"/>
        <w:jc w:val="center"/>
        <w:rPr>
          <w:rFonts w:ascii="宋体" w:hAnsi="宋体" w:cs="宋体"/>
          <w:b/>
          <w:sz w:val="32"/>
          <w:szCs w:val="32"/>
        </w:rPr>
      </w:pPr>
      <w:r>
        <w:rPr>
          <w:rFonts w:hint="eastAsia" w:ascii="宋体" w:hAnsi="宋体" w:cs="宋体"/>
          <w:b/>
          <w:sz w:val="44"/>
          <w:szCs w:val="44"/>
        </w:rPr>
        <w:t>响 应 文 件</w:t>
      </w:r>
      <w:r>
        <w:rPr>
          <w:rFonts w:hint="eastAsia" w:ascii="宋体" w:hAnsi="宋体" w:cs="宋体"/>
          <w:b/>
          <w:sz w:val="32"/>
          <w:szCs w:val="32"/>
        </w:rPr>
        <w:t xml:space="preserve"> </w:t>
      </w:r>
      <w:r>
        <w:rPr>
          <w:rFonts w:hint="eastAsia" w:ascii="宋体" w:hAnsi="宋体" w:cs="宋体"/>
          <w:szCs w:val="21"/>
        </w:rPr>
        <w:t>(封面)</w:t>
      </w: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tabs>
          <w:tab w:val="left" w:pos="3240"/>
        </w:tabs>
        <w:spacing w:line="360" w:lineRule="auto"/>
        <w:jc w:val="left"/>
        <w:rPr>
          <w:rFonts w:ascii="宋体" w:hAnsi="宋体" w:cs="宋体"/>
          <w:sz w:val="28"/>
          <w:szCs w:val="28"/>
          <w:u w:val="single"/>
        </w:rPr>
      </w:pPr>
      <w:r>
        <w:rPr>
          <w:rFonts w:hint="eastAsia" w:ascii="宋体" w:hAnsi="宋体" w:cs="宋体"/>
          <w:sz w:val="28"/>
          <w:szCs w:val="28"/>
        </w:rPr>
        <w:t>采购项目名称：</w:t>
      </w:r>
      <w:r>
        <w:rPr>
          <w:rFonts w:hint="eastAsia" w:ascii="宋体" w:hAnsi="宋体" w:cs="宋体"/>
          <w:sz w:val="28"/>
          <w:szCs w:val="28"/>
          <w:u w:val="single"/>
        </w:rPr>
        <w:t xml:space="preserve">                                                    </w:t>
      </w:r>
    </w:p>
    <w:p>
      <w:pPr>
        <w:tabs>
          <w:tab w:val="left" w:pos="2625"/>
        </w:tabs>
        <w:spacing w:line="360" w:lineRule="auto"/>
        <w:jc w:val="center"/>
        <w:rPr>
          <w:rFonts w:ascii="宋体" w:hAnsi="宋体" w:cs="宋体"/>
          <w:sz w:val="28"/>
          <w:szCs w:val="28"/>
        </w:rPr>
      </w:pPr>
    </w:p>
    <w:p>
      <w:pPr>
        <w:tabs>
          <w:tab w:val="left" w:pos="2625"/>
        </w:tabs>
        <w:spacing w:line="360" w:lineRule="auto"/>
        <w:jc w:val="center"/>
        <w:rPr>
          <w:rFonts w:ascii="宋体" w:hAnsi="宋体" w:cs="宋体"/>
          <w:sz w:val="28"/>
          <w:szCs w:val="28"/>
        </w:rPr>
      </w:pPr>
    </w:p>
    <w:p>
      <w:pPr>
        <w:spacing w:line="360" w:lineRule="auto"/>
        <w:jc w:val="center"/>
        <w:rPr>
          <w:rFonts w:ascii="宋体" w:hAnsi="宋体" w:cs="宋体"/>
          <w:sz w:val="28"/>
          <w:szCs w:val="28"/>
        </w:rPr>
      </w:pPr>
      <w:r>
        <w:rPr>
          <w:rFonts w:hint="eastAsia" w:ascii="宋体" w:hAnsi="宋体" w:cs="宋体"/>
          <w:sz w:val="28"/>
          <w:szCs w:val="28"/>
        </w:rPr>
        <w:t xml:space="preserve">                            供应商名称（盖章）</w:t>
      </w:r>
    </w:p>
    <w:p>
      <w:pPr>
        <w:pStyle w:val="2"/>
        <w:rPr>
          <w:rFonts w:ascii="宋体" w:hAnsi="宋体" w:cs="宋体"/>
          <w:sz w:val="28"/>
          <w:szCs w:val="28"/>
        </w:rPr>
      </w:pPr>
      <w:r>
        <w:rPr>
          <w:rFonts w:hint="eastAsia" w:ascii="宋体" w:hAnsi="宋体" w:cs="宋体"/>
          <w:sz w:val="28"/>
          <w:szCs w:val="28"/>
        </w:rPr>
        <w:t xml:space="preserve">                                    </w:t>
      </w:r>
    </w:p>
    <w:p>
      <w:pPr>
        <w:pStyle w:val="2"/>
        <w:ind w:firstLine="5600" w:firstLineChars="2000"/>
      </w:pPr>
      <w:r>
        <w:rPr>
          <w:rFonts w:hint="eastAsia" w:ascii="宋体" w:hAnsi="宋体" w:cs="宋体"/>
          <w:sz w:val="28"/>
          <w:szCs w:val="28"/>
        </w:rPr>
        <w:t>联系电话：</w:t>
      </w:r>
    </w:p>
    <w:p>
      <w:pPr>
        <w:spacing w:line="360" w:lineRule="auto"/>
        <w:ind w:firstLine="7280" w:firstLineChars="2600"/>
        <w:rPr>
          <w:rFonts w:ascii="宋体" w:hAnsi="宋体" w:cs="宋体"/>
          <w:sz w:val="28"/>
          <w:szCs w:val="28"/>
        </w:rPr>
      </w:pPr>
      <w:r>
        <w:rPr>
          <w:rFonts w:hint="eastAsia" w:ascii="宋体" w:hAnsi="宋体" w:cs="宋体"/>
          <w:sz w:val="28"/>
          <w:szCs w:val="28"/>
        </w:rPr>
        <w:t>年    月    日</w:t>
      </w:r>
    </w:p>
    <w:p>
      <w:pPr>
        <w:spacing w:line="360" w:lineRule="exact"/>
        <w:rPr>
          <w:rFonts w:ascii="宋体" w:hAnsi="宋体" w:cs="宋体"/>
          <w:b/>
          <w:szCs w:val="21"/>
        </w:rPr>
      </w:pPr>
    </w:p>
    <w:p>
      <w:pPr>
        <w:spacing w:line="360" w:lineRule="exact"/>
        <w:rPr>
          <w:rFonts w:ascii="宋体" w:hAnsi="宋体" w:cs="宋体"/>
          <w:b/>
          <w:szCs w:val="21"/>
        </w:rPr>
      </w:pPr>
    </w:p>
    <w:p>
      <w:pPr>
        <w:pStyle w:val="2"/>
        <w:rPr>
          <w:rFonts w:ascii="宋体" w:hAnsi="宋体" w:cs="宋体"/>
          <w:b/>
          <w:szCs w:val="21"/>
        </w:rPr>
      </w:pPr>
    </w:p>
    <w:p>
      <w:pPr>
        <w:spacing w:line="360" w:lineRule="exact"/>
        <w:ind w:right="960"/>
        <w:rPr>
          <w:rFonts w:ascii="宋体" w:hAnsi="宋体" w:cs="宋体"/>
          <w:b/>
          <w:sz w:val="32"/>
          <w:szCs w:val="32"/>
        </w:rPr>
      </w:pPr>
    </w:p>
    <w:p>
      <w:pPr>
        <w:pStyle w:val="2"/>
        <w:rPr>
          <w:rFonts w:ascii="宋体" w:hAnsi="宋体" w:cs="宋体"/>
          <w:b/>
          <w:sz w:val="32"/>
          <w:szCs w:val="32"/>
        </w:rPr>
      </w:pPr>
    </w:p>
    <w:p>
      <w:pPr>
        <w:pStyle w:val="2"/>
        <w:rPr>
          <w:rFonts w:ascii="宋体" w:hAnsi="宋体" w:cs="宋体"/>
          <w:b/>
          <w:sz w:val="32"/>
          <w:szCs w:val="32"/>
        </w:rPr>
      </w:pPr>
    </w:p>
    <w:p>
      <w:pPr>
        <w:spacing w:line="360" w:lineRule="exact"/>
        <w:ind w:right="960"/>
        <w:rPr>
          <w:rFonts w:ascii="宋体" w:hAnsi="宋体" w:cs="宋体"/>
          <w:b/>
          <w:sz w:val="32"/>
          <w:szCs w:val="32"/>
        </w:rPr>
      </w:pPr>
      <w:r>
        <w:rPr>
          <w:rFonts w:hint="eastAsia" w:ascii="宋体" w:hAnsi="宋体" w:cs="宋体"/>
          <w:b/>
          <w:sz w:val="32"/>
          <w:szCs w:val="32"/>
        </w:rPr>
        <w:t>1、报价表</w:t>
      </w:r>
    </w:p>
    <w:p>
      <w:pPr>
        <w:spacing w:line="360" w:lineRule="exact"/>
        <w:ind w:right="960"/>
        <w:rPr>
          <w:rFonts w:ascii="宋体" w:hAnsi="宋体" w:cs="宋体"/>
          <w:b/>
          <w:sz w:val="32"/>
          <w:szCs w:val="32"/>
        </w:rPr>
      </w:pPr>
    </w:p>
    <w:p>
      <w:pPr>
        <w:spacing w:line="360" w:lineRule="auto"/>
        <w:jc w:val="center"/>
        <w:rPr>
          <w:rFonts w:ascii="宋体" w:hAnsi="宋体" w:cs="宋体"/>
          <w:b/>
          <w:sz w:val="28"/>
          <w:szCs w:val="30"/>
        </w:rPr>
      </w:pPr>
      <w:r>
        <w:rPr>
          <w:rFonts w:hint="eastAsia" w:ascii="宋体" w:hAnsi="宋体" w:cs="宋体"/>
          <w:b/>
          <w:sz w:val="28"/>
          <w:szCs w:val="30"/>
        </w:rPr>
        <w:t xml:space="preserve"> 广西工商职业技术学院武鸣校区沙盘模型采购项目采购报价表</w:t>
      </w:r>
    </w:p>
    <w:p>
      <w:pPr>
        <w:spacing w:line="300" w:lineRule="auto"/>
        <w:rPr>
          <w:rFonts w:ascii="宋体" w:hAnsi="宋体" w:cs="宋体"/>
          <w:szCs w:val="21"/>
          <w:u w:val="single"/>
        </w:rPr>
      </w:pPr>
      <w:r>
        <w:rPr>
          <w:rFonts w:hint="eastAsia" w:ascii="宋体" w:hAnsi="宋体" w:cs="宋体"/>
          <w:szCs w:val="21"/>
        </w:rPr>
        <w:t>采购项目名称:</w:t>
      </w:r>
      <w:r>
        <w:rPr>
          <w:rFonts w:hint="eastAsia" w:ascii="宋体" w:hAnsi="宋体" w:cs="宋体"/>
          <w:szCs w:val="21"/>
          <w:u w:val="single"/>
        </w:rPr>
        <w:t xml:space="preserve">                                  </w:t>
      </w:r>
    </w:p>
    <w:p>
      <w:pPr>
        <w:pStyle w:val="2"/>
      </w:pPr>
    </w:p>
    <w:tbl>
      <w:tblPr>
        <w:tblStyle w:val="1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100"/>
        <w:gridCol w:w="2520"/>
        <w:gridCol w:w="735"/>
        <w:gridCol w:w="1155"/>
        <w:gridCol w:w="1575"/>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2" w:hRule="atLeast"/>
        </w:trPr>
        <w:tc>
          <w:tcPr>
            <w:tcW w:w="630" w:type="dxa"/>
            <w:vAlign w:val="center"/>
          </w:tcPr>
          <w:p>
            <w:pPr>
              <w:pStyle w:val="9"/>
              <w:jc w:val="center"/>
              <w:rPr>
                <w:rFonts w:hAnsi="宋体"/>
                <w:spacing w:val="-20"/>
              </w:rPr>
            </w:pPr>
            <w:r>
              <w:rPr>
                <w:rFonts w:hint="eastAsia" w:hAnsi="宋体"/>
                <w:spacing w:val="-20"/>
              </w:rPr>
              <w:t>序号</w:t>
            </w:r>
          </w:p>
        </w:tc>
        <w:tc>
          <w:tcPr>
            <w:tcW w:w="2100" w:type="dxa"/>
            <w:vAlign w:val="center"/>
          </w:tcPr>
          <w:p>
            <w:pPr>
              <w:pStyle w:val="9"/>
              <w:jc w:val="center"/>
              <w:rPr>
                <w:rFonts w:hAnsi="宋体"/>
                <w:spacing w:val="-20"/>
              </w:rPr>
            </w:pPr>
            <w:r>
              <w:rPr>
                <w:rFonts w:hint="eastAsia" w:hAnsi="宋体"/>
                <w:spacing w:val="-20"/>
              </w:rPr>
              <w:t>采购内容</w:t>
            </w:r>
          </w:p>
        </w:tc>
        <w:tc>
          <w:tcPr>
            <w:tcW w:w="2520" w:type="dxa"/>
            <w:vAlign w:val="center"/>
          </w:tcPr>
          <w:p>
            <w:pPr>
              <w:pStyle w:val="9"/>
              <w:jc w:val="center"/>
              <w:rPr>
                <w:rFonts w:hAnsi="宋体"/>
                <w:spacing w:val="-20"/>
              </w:rPr>
            </w:pPr>
            <w:r>
              <w:rPr>
                <w:rFonts w:hint="eastAsia"/>
              </w:rPr>
              <w:t>项目要求(或技术参数需求)</w:t>
            </w:r>
          </w:p>
        </w:tc>
        <w:tc>
          <w:tcPr>
            <w:tcW w:w="735" w:type="dxa"/>
            <w:vAlign w:val="center"/>
          </w:tcPr>
          <w:p>
            <w:pPr>
              <w:pStyle w:val="9"/>
              <w:jc w:val="center"/>
              <w:rPr>
                <w:rFonts w:hAnsi="宋体"/>
                <w:spacing w:val="-20"/>
              </w:rPr>
            </w:pPr>
            <w:r>
              <w:rPr>
                <w:rFonts w:hint="eastAsia" w:hAnsi="宋体"/>
                <w:spacing w:val="-20"/>
              </w:rPr>
              <w:t>数量</w:t>
            </w:r>
          </w:p>
          <w:p>
            <w:pPr>
              <w:pStyle w:val="9"/>
              <w:jc w:val="center"/>
              <w:rPr>
                <w:rFonts w:hAnsi="宋体"/>
                <w:spacing w:val="-20"/>
              </w:rPr>
            </w:pPr>
            <w:r>
              <w:rPr>
                <w:rFonts w:hint="eastAsia" w:hAnsi="宋体"/>
                <w:spacing w:val="-20"/>
              </w:rPr>
              <w:t>①</w:t>
            </w:r>
          </w:p>
        </w:tc>
        <w:tc>
          <w:tcPr>
            <w:tcW w:w="1155" w:type="dxa"/>
            <w:vAlign w:val="center"/>
          </w:tcPr>
          <w:p>
            <w:pPr>
              <w:pStyle w:val="9"/>
              <w:jc w:val="center"/>
              <w:rPr>
                <w:rFonts w:hAnsi="宋体"/>
              </w:rPr>
            </w:pPr>
            <w:r>
              <w:rPr>
                <w:rFonts w:hint="eastAsia" w:hAnsi="宋体"/>
              </w:rPr>
              <w:t>单价(元)</w:t>
            </w:r>
          </w:p>
          <w:p>
            <w:pPr>
              <w:pStyle w:val="9"/>
              <w:jc w:val="center"/>
              <w:rPr>
                <w:rFonts w:hAnsi="宋体"/>
              </w:rPr>
            </w:pPr>
            <w:r>
              <w:rPr>
                <w:rFonts w:hint="eastAsia" w:hAnsi="宋体"/>
              </w:rPr>
              <w:t>②</w:t>
            </w:r>
          </w:p>
        </w:tc>
        <w:tc>
          <w:tcPr>
            <w:tcW w:w="1575" w:type="dxa"/>
            <w:vAlign w:val="center"/>
          </w:tcPr>
          <w:p>
            <w:pPr>
              <w:pStyle w:val="9"/>
              <w:jc w:val="center"/>
              <w:rPr>
                <w:rFonts w:hAnsi="宋体"/>
              </w:rPr>
            </w:pPr>
            <w:r>
              <w:rPr>
                <w:rFonts w:hint="eastAsia" w:hAnsi="宋体"/>
              </w:rPr>
              <w:t>单项合价（元）</w:t>
            </w:r>
          </w:p>
          <w:p>
            <w:pPr>
              <w:pStyle w:val="9"/>
              <w:jc w:val="center"/>
              <w:rPr>
                <w:rFonts w:hAnsi="宋体"/>
              </w:rPr>
            </w:pPr>
            <w:r>
              <w:rPr>
                <w:rFonts w:hint="eastAsia" w:hAnsi="宋体"/>
              </w:rPr>
              <w:t>③＝①×②</w:t>
            </w:r>
          </w:p>
        </w:tc>
        <w:tc>
          <w:tcPr>
            <w:tcW w:w="1005" w:type="dxa"/>
            <w:vAlign w:val="center"/>
          </w:tcPr>
          <w:p>
            <w:pPr>
              <w:pStyle w:val="9"/>
              <w:jc w:val="center"/>
              <w:rPr>
                <w:rFonts w:hAnsi="宋体"/>
              </w:rPr>
            </w:pPr>
            <w:r>
              <w:rPr>
                <w:rFonts w:hint="eastAsia"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630" w:type="dxa"/>
            <w:vAlign w:val="center"/>
          </w:tcPr>
          <w:p>
            <w:pPr>
              <w:jc w:val="center"/>
              <w:rPr>
                <w:rFonts w:ascii="宋体" w:hAnsi="宋体"/>
                <w:szCs w:val="21"/>
              </w:rPr>
            </w:pPr>
            <w:r>
              <w:rPr>
                <w:rFonts w:hint="eastAsia" w:ascii="宋体" w:hAnsi="宋体"/>
                <w:szCs w:val="21"/>
              </w:rPr>
              <w:t>1</w:t>
            </w:r>
          </w:p>
        </w:tc>
        <w:tc>
          <w:tcPr>
            <w:tcW w:w="2100" w:type="dxa"/>
            <w:vAlign w:val="center"/>
          </w:tcPr>
          <w:p>
            <w:pPr>
              <w:jc w:val="center"/>
              <w:rPr>
                <w:rFonts w:ascii="宋体" w:hAnsi="宋体"/>
                <w:szCs w:val="21"/>
              </w:rPr>
            </w:pPr>
          </w:p>
        </w:tc>
        <w:tc>
          <w:tcPr>
            <w:tcW w:w="2520" w:type="dxa"/>
            <w:vAlign w:val="center"/>
          </w:tcPr>
          <w:p>
            <w:pPr>
              <w:pStyle w:val="9"/>
              <w:rPr>
                <w:rFonts w:hAnsi="宋体"/>
              </w:rPr>
            </w:pPr>
          </w:p>
        </w:tc>
        <w:tc>
          <w:tcPr>
            <w:tcW w:w="735" w:type="dxa"/>
            <w:vAlign w:val="center"/>
          </w:tcPr>
          <w:p>
            <w:pPr>
              <w:pStyle w:val="9"/>
              <w:rPr>
                <w:rFonts w:hAnsi="宋体"/>
              </w:rPr>
            </w:pPr>
          </w:p>
        </w:tc>
        <w:tc>
          <w:tcPr>
            <w:tcW w:w="1155" w:type="dxa"/>
            <w:vAlign w:val="center"/>
          </w:tcPr>
          <w:p>
            <w:pPr>
              <w:pStyle w:val="9"/>
              <w:rPr>
                <w:rFonts w:hAnsi="宋体"/>
              </w:rPr>
            </w:pPr>
          </w:p>
        </w:tc>
        <w:tc>
          <w:tcPr>
            <w:tcW w:w="1575" w:type="dxa"/>
            <w:vAlign w:val="center"/>
          </w:tcPr>
          <w:p>
            <w:pPr>
              <w:pStyle w:val="9"/>
              <w:rPr>
                <w:rFonts w:hAnsi="宋体"/>
              </w:rPr>
            </w:pPr>
          </w:p>
        </w:tc>
        <w:tc>
          <w:tcPr>
            <w:tcW w:w="1005" w:type="dxa"/>
            <w:vAlign w:val="center"/>
          </w:tcPr>
          <w:p>
            <w:pPr>
              <w:pStyle w:val="9"/>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630" w:type="dxa"/>
            <w:vAlign w:val="center"/>
          </w:tcPr>
          <w:p>
            <w:pPr>
              <w:jc w:val="center"/>
              <w:rPr>
                <w:rFonts w:ascii="宋体" w:hAnsi="宋体"/>
                <w:szCs w:val="21"/>
              </w:rPr>
            </w:pPr>
            <w:r>
              <w:rPr>
                <w:rFonts w:hint="eastAsia" w:ascii="宋体" w:hAnsi="宋体"/>
                <w:szCs w:val="21"/>
              </w:rPr>
              <w:t>2</w:t>
            </w:r>
          </w:p>
        </w:tc>
        <w:tc>
          <w:tcPr>
            <w:tcW w:w="2100" w:type="dxa"/>
            <w:vAlign w:val="center"/>
          </w:tcPr>
          <w:p>
            <w:pPr>
              <w:jc w:val="center"/>
              <w:rPr>
                <w:rFonts w:ascii="宋体" w:hAnsi="宋体"/>
                <w:szCs w:val="21"/>
              </w:rPr>
            </w:pPr>
          </w:p>
        </w:tc>
        <w:tc>
          <w:tcPr>
            <w:tcW w:w="2520" w:type="dxa"/>
            <w:vAlign w:val="center"/>
          </w:tcPr>
          <w:p>
            <w:pPr>
              <w:pStyle w:val="9"/>
              <w:rPr>
                <w:rFonts w:hAnsi="宋体"/>
              </w:rPr>
            </w:pPr>
          </w:p>
        </w:tc>
        <w:tc>
          <w:tcPr>
            <w:tcW w:w="735" w:type="dxa"/>
            <w:vAlign w:val="center"/>
          </w:tcPr>
          <w:p>
            <w:pPr>
              <w:pStyle w:val="9"/>
              <w:rPr>
                <w:rFonts w:hAnsi="宋体"/>
              </w:rPr>
            </w:pPr>
          </w:p>
        </w:tc>
        <w:tc>
          <w:tcPr>
            <w:tcW w:w="1155" w:type="dxa"/>
            <w:vAlign w:val="center"/>
          </w:tcPr>
          <w:p>
            <w:pPr>
              <w:pStyle w:val="9"/>
              <w:rPr>
                <w:rFonts w:hAnsi="宋体"/>
              </w:rPr>
            </w:pPr>
          </w:p>
        </w:tc>
        <w:tc>
          <w:tcPr>
            <w:tcW w:w="1575" w:type="dxa"/>
            <w:vAlign w:val="center"/>
          </w:tcPr>
          <w:p>
            <w:pPr>
              <w:pStyle w:val="9"/>
              <w:rPr>
                <w:rFonts w:hAnsi="宋体"/>
              </w:rPr>
            </w:pPr>
          </w:p>
        </w:tc>
        <w:tc>
          <w:tcPr>
            <w:tcW w:w="1005" w:type="dxa"/>
            <w:vAlign w:val="center"/>
          </w:tcPr>
          <w:p>
            <w:pPr>
              <w:pStyle w:val="9"/>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630" w:type="dxa"/>
            <w:vAlign w:val="center"/>
          </w:tcPr>
          <w:p>
            <w:pPr>
              <w:jc w:val="center"/>
              <w:rPr>
                <w:rFonts w:ascii="宋体" w:hAnsi="宋体"/>
                <w:szCs w:val="21"/>
              </w:rPr>
            </w:pPr>
            <w:r>
              <w:rPr>
                <w:rFonts w:ascii="宋体" w:hAnsi="宋体"/>
                <w:szCs w:val="21"/>
              </w:rPr>
              <w:t>…</w:t>
            </w:r>
          </w:p>
        </w:tc>
        <w:tc>
          <w:tcPr>
            <w:tcW w:w="2100" w:type="dxa"/>
            <w:vAlign w:val="center"/>
          </w:tcPr>
          <w:p>
            <w:pPr>
              <w:jc w:val="center"/>
              <w:rPr>
                <w:rFonts w:ascii="宋体" w:hAnsi="宋体"/>
                <w:szCs w:val="21"/>
              </w:rPr>
            </w:pPr>
          </w:p>
        </w:tc>
        <w:tc>
          <w:tcPr>
            <w:tcW w:w="2520" w:type="dxa"/>
            <w:vAlign w:val="center"/>
          </w:tcPr>
          <w:p>
            <w:pPr>
              <w:pStyle w:val="9"/>
              <w:rPr>
                <w:rFonts w:hAnsi="宋体"/>
              </w:rPr>
            </w:pPr>
          </w:p>
        </w:tc>
        <w:tc>
          <w:tcPr>
            <w:tcW w:w="735" w:type="dxa"/>
            <w:vAlign w:val="center"/>
          </w:tcPr>
          <w:p>
            <w:pPr>
              <w:pStyle w:val="9"/>
              <w:rPr>
                <w:rFonts w:hAnsi="宋体"/>
              </w:rPr>
            </w:pPr>
          </w:p>
        </w:tc>
        <w:tc>
          <w:tcPr>
            <w:tcW w:w="1155" w:type="dxa"/>
            <w:vAlign w:val="center"/>
          </w:tcPr>
          <w:p>
            <w:pPr>
              <w:pStyle w:val="9"/>
              <w:rPr>
                <w:rFonts w:hAnsi="宋体"/>
              </w:rPr>
            </w:pPr>
          </w:p>
        </w:tc>
        <w:tc>
          <w:tcPr>
            <w:tcW w:w="1575" w:type="dxa"/>
            <w:vAlign w:val="center"/>
          </w:tcPr>
          <w:p>
            <w:pPr>
              <w:pStyle w:val="9"/>
              <w:rPr>
                <w:rFonts w:hAnsi="宋体"/>
              </w:rPr>
            </w:pPr>
          </w:p>
        </w:tc>
        <w:tc>
          <w:tcPr>
            <w:tcW w:w="1005" w:type="dxa"/>
            <w:vAlign w:val="center"/>
          </w:tcPr>
          <w:p>
            <w:pPr>
              <w:pStyle w:val="9"/>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2730" w:type="dxa"/>
            <w:gridSpan w:val="2"/>
            <w:vAlign w:val="center"/>
          </w:tcPr>
          <w:p>
            <w:pPr>
              <w:jc w:val="center"/>
              <w:rPr>
                <w:rFonts w:ascii="宋体" w:hAnsi="宋体"/>
                <w:szCs w:val="21"/>
              </w:rPr>
            </w:pPr>
            <w:r>
              <w:rPr>
                <w:rFonts w:hint="eastAsia" w:ascii="宋体" w:hAnsi="宋体"/>
                <w:szCs w:val="21"/>
              </w:rPr>
              <w:t>合计金额：</w:t>
            </w:r>
          </w:p>
        </w:tc>
        <w:tc>
          <w:tcPr>
            <w:tcW w:w="6990" w:type="dxa"/>
            <w:gridSpan w:val="5"/>
            <w:vAlign w:val="center"/>
          </w:tcPr>
          <w:p>
            <w:pPr>
              <w:pStyle w:val="9"/>
              <w:rPr>
                <w:rFonts w:hAnsi="宋体"/>
                <w:spacing w:val="-6"/>
              </w:rPr>
            </w:pPr>
          </w:p>
        </w:tc>
      </w:tr>
    </w:tbl>
    <w:p>
      <w:pPr>
        <w:spacing w:line="500" w:lineRule="exact"/>
        <w:rPr>
          <w:rFonts w:ascii="宋体" w:hAnsi="宋体"/>
          <w:szCs w:val="21"/>
        </w:rPr>
      </w:pPr>
      <w:r>
        <w:rPr>
          <w:rFonts w:hint="eastAsia" w:ascii="宋体" w:hAnsi="宋体"/>
          <w:szCs w:val="21"/>
        </w:rPr>
        <w:t>注：1、所有价格均用人民币表示，单位为元，精确到个数位。</w:t>
      </w:r>
    </w:p>
    <w:p>
      <w:pPr>
        <w:numPr>
          <w:ilvl w:val="0"/>
          <w:numId w:val="3"/>
        </w:numPr>
        <w:spacing w:line="500" w:lineRule="exact"/>
        <w:rPr>
          <w:rFonts w:ascii="宋体" w:hAnsi="宋体"/>
          <w:szCs w:val="21"/>
        </w:rPr>
      </w:pPr>
      <w:r>
        <w:rPr>
          <w:rFonts w:hint="eastAsia" w:ascii="宋体" w:hAnsi="宋体"/>
          <w:szCs w:val="21"/>
        </w:rPr>
        <w:t>报价指货物、服务、随配附件、备品备件、工具、货物运抵指定交货地点、安装调试的各种费用和售后服务、税金及其它所有成本、费用的总和。</w:t>
      </w:r>
    </w:p>
    <w:p>
      <w:pPr>
        <w:numPr>
          <w:ilvl w:val="0"/>
          <w:numId w:val="3"/>
        </w:numPr>
        <w:spacing w:line="500" w:lineRule="exact"/>
        <w:rPr>
          <w:rFonts w:ascii="宋体" w:hAnsi="宋体"/>
          <w:szCs w:val="21"/>
        </w:rPr>
      </w:pPr>
      <w:r>
        <w:rPr>
          <w:rFonts w:hint="eastAsia" w:ascii="宋体" w:hAnsi="宋体"/>
          <w:szCs w:val="21"/>
        </w:rPr>
        <w:t>报价合计不能超过预算金额，否则报价无效。</w:t>
      </w:r>
    </w:p>
    <w:p>
      <w:pPr>
        <w:spacing w:line="500" w:lineRule="exact"/>
        <w:ind w:right="1518"/>
        <w:jc w:val="right"/>
        <w:rPr>
          <w:rFonts w:ascii="仿宋" w:hAnsi="仿宋" w:eastAsia="仿宋" w:cs="仿宋"/>
          <w:sz w:val="32"/>
          <w:szCs w:val="32"/>
        </w:rPr>
      </w:pPr>
    </w:p>
    <w:p>
      <w:pPr>
        <w:spacing w:line="480" w:lineRule="auto"/>
        <w:ind w:right="1518" w:firstLine="5320" w:firstLineChars="1900"/>
        <w:rPr>
          <w:rFonts w:ascii="仿宋" w:hAnsi="仿宋" w:eastAsia="仿宋" w:cs="仿宋"/>
          <w:sz w:val="28"/>
          <w:szCs w:val="28"/>
        </w:rPr>
      </w:pPr>
      <w:r>
        <w:rPr>
          <w:rFonts w:hint="eastAsia" w:ascii="仿宋" w:hAnsi="仿宋" w:eastAsia="仿宋" w:cs="仿宋"/>
          <w:sz w:val="28"/>
          <w:szCs w:val="28"/>
        </w:rPr>
        <w:t>供应商（盖章）：</w:t>
      </w:r>
    </w:p>
    <w:p>
      <w:pPr>
        <w:spacing w:line="480" w:lineRule="auto"/>
        <w:ind w:right="1518" w:firstLine="3920" w:firstLineChars="1400"/>
        <w:rPr>
          <w:rFonts w:ascii="仿宋" w:hAnsi="仿宋" w:eastAsia="仿宋" w:cs="仿宋"/>
          <w:sz w:val="28"/>
          <w:szCs w:val="28"/>
        </w:rPr>
      </w:pPr>
      <w:r>
        <w:rPr>
          <w:rFonts w:hint="eastAsia" w:ascii="仿宋" w:hAnsi="仿宋" w:eastAsia="仿宋" w:cs="仿宋"/>
          <w:sz w:val="28"/>
          <w:szCs w:val="28"/>
        </w:rPr>
        <w:t>法人或委托代理人（签字）：</w:t>
      </w:r>
    </w:p>
    <w:p>
      <w:pPr>
        <w:spacing w:line="480" w:lineRule="auto"/>
        <w:ind w:right="1400" w:firstLine="6160" w:firstLineChars="2200"/>
        <w:rPr>
          <w:rFonts w:ascii="仿宋" w:hAnsi="仿宋" w:eastAsia="仿宋" w:cs="仿宋"/>
          <w:kern w:val="0"/>
          <w:sz w:val="28"/>
          <w:szCs w:val="28"/>
        </w:rPr>
      </w:pPr>
      <w:r>
        <w:rPr>
          <w:rFonts w:hint="eastAsia" w:ascii="仿宋" w:hAnsi="仿宋" w:eastAsia="仿宋" w:cs="仿宋"/>
          <w:kern w:val="0"/>
          <w:sz w:val="28"/>
          <w:szCs w:val="28"/>
        </w:rPr>
        <w:t>时    间：</w:t>
      </w:r>
    </w:p>
    <w:p>
      <w:pPr>
        <w:pStyle w:val="2"/>
        <w:ind w:firstLine="6160" w:firstLineChars="2200"/>
        <w:rPr>
          <w:rFonts w:eastAsia="仿宋"/>
        </w:rPr>
      </w:pPr>
      <w:r>
        <w:rPr>
          <w:rFonts w:hint="eastAsia" w:ascii="仿宋" w:hAnsi="仿宋" w:eastAsia="仿宋" w:cs="仿宋"/>
          <w:kern w:val="0"/>
          <w:sz w:val="28"/>
          <w:szCs w:val="28"/>
        </w:rPr>
        <w:t>联系方式：</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00" w:lineRule="auto"/>
        <w:jc w:val="left"/>
        <w:rPr>
          <w:rFonts w:ascii="宋体" w:hAnsi="宋体" w:cs="宋体"/>
          <w:b/>
          <w:sz w:val="32"/>
          <w:szCs w:val="32"/>
        </w:rPr>
      </w:pPr>
      <w:r>
        <w:rPr>
          <w:rFonts w:hint="eastAsia" w:ascii="宋体" w:hAnsi="宋体" w:cs="宋体"/>
          <w:b/>
          <w:sz w:val="36"/>
          <w:szCs w:val="36"/>
        </w:rPr>
        <w:t>2、</w:t>
      </w:r>
      <w:r>
        <w:rPr>
          <w:rFonts w:hint="eastAsia" w:ascii="宋体" w:hAnsi="宋体" w:cs="宋体"/>
          <w:b/>
          <w:sz w:val="32"/>
          <w:szCs w:val="32"/>
        </w:rPr>
        <w:t>响应偏离情况说明表</w:t>
      </w:r>
    </w:p>
    <w:p>
      <w:pPr>
        <w:rPr>
          <w:rFonts w:ascii="宋体" w:hAnsi="宋体" w:cs="宋体"/>
          <w:sz w:val="36"/>
          <w:szCs w:val="36"/>
        </w:rPr>
      </w:pPr>
    </w:p>
    <w:p>
      <w:pPr>
        <w:spacing w:line="300" w:lineRule="auto"/>
        <w:jc w:val="center"/>
        <w:rPr>
          <w:rFonts w:ascii="宋体" w:hAnsi="宋体" w:cs="宋体"/>
          <w:b/>
          <w:sz w:val="32"/>
          <w:szCs w:val="32"/>
        </w:rPr>
      </w:pPr>
      <w:r>
        <w:rPr>
          <w:rFonts w:hint="eastAsia" w:ascii="宋体" w:hAnsi="宋体" w:cs="宋体"/>
          <w:b/>
          <w:sz w:val="32"/>
          <w:szCs w:val="32"/>
        </w:rPr>
        <w:t>项目需求响应偏离情况说明表</w:t>
      </w:r>
    </w:p>
    <w:p>
      <w:pPr>
        <w:spacing w:line="300" w:lineRule="auto"/>
        <w:rPr>
          <w:rFonts w:ascii="宋体" w:hAnsi="宋体" w:cs="宋体"/>
          <w:szCs w:val="21"/>
        </w:rPr>
      </w:pPr>
    </w:p>
    <w:p>
      <w:pPr>
        <w:spacing w:line="300" w:lineRule="auto"/>
        <w:rPr>
          <w:rFonts w:ascii="宋体" w:hAnsi="宋体" w:cs="宋体"/>
          <w:szCs w:val="21"/>
          <w:u w:val="single"/>
        </w:rPr>
      </w:pPr>
      <w:r>
        <w:rPr>
          <w:rFonts w:hint="eastAsia" w:ascii="宋体" w:hAnsi="宋体" w:cs="宋体"/>
          <w:szCs w:val="21"/>
        </w:rPr>
        <w:t>采购项目编号:</w:t>
      </w:r>
      <w:r>
        <w:rPr>
          <w:rFonts w:hint="eastAsia" w:ascii="宋体" w:hAnsi="宋体" w:cs="宋体"/>
          <w:szCs w:val="21"/>
          <w:u w:val="single"/>
        </w:rPr>
        <w:t xml:space="preserve">                 </w:t>
      </w:r>
    </w:p>
    <w:p>
      <w:pPr>
        <w:pStyle w:val="9"/>
        <w:spacing w:line="600" w:lineRule="exact"/>
        <w:rPr>
          <w:rFonts w:hAnsi="宋体" w:cs="宋体"/>
        </w:rPr>
      </w:pPr>
    </w:p>
    <w:tbl>
      <w:tblPr>
        <w:tblStyle w:val="15"/>
        <w:tblW w:w="996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8"/>
        <w:gridCol w:w="3046"/>
        <w:gridCol w:w="2989"/>
        <w:gridCol w:w="1793"/>
        <w:gridCol w:w="147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r>
              <w:rPr>
                <w:rFonts w:hint="eastAsia" w:ascii="宋体" w:hAnsi="宋体" w:cs="宋体"/>
                <w:szCs w:val="21"/>
              </w:rPr>
              <w:t xml:space="preserve">                     </w:t>
            </w:r>
            <w:bookmarkStart w:id="1" w:name="_Toc254970588"/>
            <w:bookmarkStart w:id="2" w:name="_Toc173211900"/>
            <w:bookmarkStart w:id="3" w:name="_Toc297193185"/>
            <w:bookmarkStart w:id="4" w:name="_Toc173066401"/>
            <w:bookmarkStart w:id="5" w:name="_Toc373333689"/>
            <w:bookmarkStart w:id="6" w:name="_Toc301781611"/>
            <w:bookmarkStart w:id="7" w:name="_Toc254970729"/>
            <w:bookmarkStart w:id="8" w:name="_Toc383699906"/>
            <w:bookmarkStart w:id="9" w:name="_Toc41918598"/>
            <w:bookmarkStart w:id="10" w:name="_Toc523158996"/>
            <w:bookmarkStart w:id="11" w:name="_Toc295404981"/>
            <w:bookmarkStart w:id="12" w:name="_Toc41918534"/>
            <w:r>
              <w:rPr>
                <w:rFonts w:hint="eastAsia" w:ascii="宋体" w:hAnsi="宋体" w:cs="宋体"/>
                <w:szCs w:val="21"/>
              </w:rPr>
              <w:t>序号</w:t>
            </w:r>
            <w:bookmarkEnd w:id="1"/>
            <w:bookmarkEnd w:id="2"/>
            <w:bookmarkEnd w:id="3"/>
            <w:bookmarkEnd w:id="4"/>
            <w:bookmarkEnd w:id="5"/>
            <w:bookmarkEnd w:id="6"/>
            <w:bookmarkEnd w:id="7"/>
            <w:bookmarkEnd w:id="8"/>
            <w:bookmarkEnd w:id="9"/>
            <w:bookmarkEnd w:id="10"/>
            <w:bookmarkEnd w:id="11"/>
            <w:bookmarkEnd w:id="12"/>
          </w:p>
        </w:tc>
        <w:tc>
          <w:tcPr>
            <w:tcW w:w="3046" w:type="dxa"/>
            <w:vAlign w:val="center"/>
          </w:tcPr>
          <w:p>
            <w:pPr>
              <w:adjustRightInd w:val="0"/>
              <w:snapToGrid w:val="0"/>
              <w:spacing w:line="300" w:lineRule="auto"/>
              <w:jc w:val="center"/>
              <w:outlineLvl w:val="0"/>
              <w:rPr>
                <w:rFonts w:ascii="宋体" w:hAnsi="宋体" w:cs="宋体"/>
                <w:szCs w:val="21"/>
              </w:rPr>
            </w:pPr>
            <w:bookmarkStart w:id="13" w:name="_Toc297193186"/>
            <w:bookmarkStart w:id="14" w:name="_Toc254970730"/>
            <w:bookmarkStart w:id="15" w:name="_Toc41918599"/>
            <w:bookmarkStart w:id="16" w:name="_Toc41918535"/>
            <w:bookmarkStart w:id="17" w:name="_Toc295404982"/>
            <w:bookmarkStart w:id="18" w:name="_Toc523158997"/>
            <w:bookmarkStart w:id="19" w:name="_Toc173211901"/>
            <w:bookmarkStart w:id="20" w:name="_Toc254970589"/>
            <w:bookmarkStart w:id="21" w:name="_Toc173066402"/>
            <w:bookmarkStart w:id="22" w:name="_Toc383699907"/>
            <w:bookmarkStart w:id="23" w:name="_Toc301781612"/>
            <w:bookmarkStart w:id="24" w:name="_Toc373333690"/>
            <w:r>
              <w:rPr>
                <w:rFonts w:hint="eastAsia" w:ascii="宋体" w:hAnsi="宋体" w:cs="宋体"/>
                <w:szCs w:val="21"/>
              </w:rPr>
              <w:t>询价通知书要求</w:t>
            </w:r>
            <w:bookmarkEnd w:id="13"/>
            <w:bookmarkEnd w:id="14"/>
            <w:bookmarkEnd w:id="15"/>
            <w:bookmarkEnd w:id="16"/>
            <w:bookmarkEnd w:id="17"/>
            <w:bookmarkEnd w:id="18"/>
            <w:bookmarkEnd w:id="19"/>
            <w:bookmarkEnd w:id="20"/>
            <w:bookmarkEnd w:id="21"/>
            <w:bookmarkEnd w:id="22"/>
            <w:bookmarkEnd w:id="23"/>
            <w:bookmarkEnd w:id="24"/>
          </w:p>
          <w:p>
            <w:pPr>
              <w:pStyle w:val="2"/>
              <w:ind w:firstLine="0"/>
              <w:rPr>
                <w:rFonts w:ascii="宋体" w:hAnsi="宋体" w:cs="宋体"/>
                <w:szCs w:val="21"/>
              </w:rPr>
            </w:pPr>
            <w:r>
              <w:rPr>
                <w:rFonts w:hint="eastAsia" w:ascii="宋体" w:hAnsi="宋体"/>
                <w:b/>
                <w:szCs w:val="21"/>
              </w:rPr>
              <w:t>（含采购需求和商务要求）</w:t>
            </w:r>
          </w:p>
        </w:tc>
        <w:tc>
          <w:tcPr>
            <w:tcW w:w="2989" w:type="dxa"/>
            <w:vAlign w:val="center"/>
          </w:tcPr>
          <w:p>
            <w:pPr>
              <w:adjustRightInd w:val="0"/>
              <w:snapToGrid w:val="0"/>
              <w:spacing w:line="300" w:lineRule="auto"/>
              <w:jc w:val="center"/>
              <w:outlineLvl w:val="0"/>
              <w:rPr>
                <w:rFonts w:ascii="宋体" w:hAnsi="宋体" w:cs="宋体"/>
                <w:szCs w:val="21"/>
              </w:rPr>
            </w:pPr>
            <w:bookmarkStart w:id="25" w:name="_Toc523158998"/>
            <w:bookmarkStart w:id="26" w:name="_Toc295404983"/>
            <w:bookmarkStart w:id="27" w:name="_Toc41918536"/>
            <w:bookmarkStart w:id="28" w:name="_Toc173066403"/>
            <w:bookmarkStart w:id="29" w:name="_Toc254970590"/>
            <w:bookmarkStart w:id="30" w:name="_Toc383699908"/>
            <w:bookmarkStart w:id="31" w:name="_Toc297193187"/>
            <w:bookmarkStart w:id="32" w:name="_Toc254970731"/>
            <w:bookmarkStart w:id="33" w:name="_Toc173211902"/>
            <w:bookmarkStart w:id="34" w:name="_Toc301781613"/>
            <w:bookmarkStart w:id="35" w:name="_Toc373333691"/>
            <w:bookmarkStart w:id="36" w:name="_Toc41918600"/>
            <w:r>
              <w:rPr>
                <w:rFonts w:hint="eastAsia" w:ascii="宋体" w:hAnsi="宋体" w:cs="宋体"/>
                <w:szCs w:val="21"/>
              </w:rPr>
              <w:t>响应文件具体响应</w:t>
            </w:r>
            <w:bookmarkEnd w:id="25"/>
            <w:bookmarkEnd w:id="26"/>
            <w:bookmarkEnd w:id="27"/>
            <w:bookmarkEnd w:id="28"/>
            <w:bookmarkEnd w:id="29"/>
            <w:bookmarkEnd w:id="30"/>
            <w:bookmarkEnd w:id="31"/>
            <w:bookmarkEnd w:id="32"/>
            <w:bookmarkEnd w:id="33"/>
            <w:bookmarkEnd w:id="34"/>
            <w:bookmarkEnd w:id="35"/>
            <w:bookmarkEnd w:id="36"/>
          </w:p>
        </w:tc>
        <w:tc>
          <w:tcPr>
            <w:tcW w:w="1793" w:type="dxa"/>
            <w:vAlign w:val="center"/>
          </w:tcPr>
          <w:p>
            <w:pPr>
              <w:adjustRightInd w:val="0"/>
              <w:snapToGrid w:val="0"/>
              <w:spacing w:line="300" w:lineRule="auto"/>
              <w:jc w:val="center"/>
              <w:outlineLvl w:val="0"/>
              <w:rPr>
                <w:rFonts w:ascii="宋体" w:hAnsi="宋体" w:cs="宋体"/>
                <w:szCs w:val="21"/>
              </w:rPr>
            </w:pPr>
            <w:bookmarkStart w:id="37" w:name="_Toc41918601"/>
            <w:bookmarkStart w:id="38" w:name="_Toc173211903"/>
            <w:bookmarkStart w:id="39" w:name="_Toc383699909"/>
            <w:bookmarkStart w:id="40" w:name="_Toc295404984"/>
            <w:bookmarkStart w:id="41" w:name="_Toc523158999"/>
            <w:bookmarkStart w:id="42" w:name="_Toc173066404"/>
            <w:bookmarkStart w:id="43" w:name="_Toc254970732"/>
            <w:bookmarkStart w:id="44" w:name="_Toc254970591"/>
            <w:bookmarkStart w:id="45" w:name="_Toc373333692"/>
            <w:bookmarkStart w:id="46" w:name="_Toc41918537"/>
            <w:bookmarkStart w:id="47" w:name="_Toc301781614"/>
            <w:bookmarkStart w:id="48" w:name="_Toc297193188"/>
            <w:r>
              <w:rPr>
                <w:rFonts w:hint="eastAsia" w:ascii="宋体" w:hAnsi="宋体" w:cs="宋体"/>
                <w:szCs w:val="21"/>
              </w:rPr>
              <w:t>响应/偏离</w:t>
            </w:r>
            <w:bookmarkEnd w:id="37"/>
            <w:bookmarkEnd w:id="38"/>
            <w:bookmarkEnd w:id="39"/>
            <w:bookmarkEnd w:id="40"/>
            <w:bookmarkEnd w:id="41"/>
            <w:bookmarkEnd w:id="42"/>
            <w:bookmarkEnd w:id="43"/>
            <w:bookmarkEnd w:id="44"/>
            <w:bookmarkEnd w:id="45"/>
            <w:bookmarkEnd w:id="46"/>
            <w:bookmarkEnd w:id="47"/>
            <w:bookmarkEnd w:id="48"/>
          </w:p>
        </w:tc>
        <w:tc>
          <w:tcPr>
            <w:tcW w:w="1476" w:type="dxa"/>
            <w:vAlign w:val="center"/>
          </w:tcPr>
          <w:p>
            <w:pPr>
              <w:adjustRightInd w:val="0"/>
              <w:snapToGrid w:val="0"/>
              <w:spacing w:line="300" w:lineRule="auto"/>
              <w:jc w:val="center"/>
              <w:outlineLvl w:val="0"/>
              <w:rPr>
                <w:rFonts w:ascii="宋体" w:hAnsi="宋体" w:cs="宋体"/>
                <w:szCs w:val="21"/>
              </w:rPr>
            </w:pPr>
            <w:bookmarkStart w:id="49" w:name="_Toc173211904"/>
            <w:bookmarkStart w:id="50" w:name="_Toc41918602"/>
            <w:bookmarkStart w:id="51" w:name="_Toc383699910"/>
            <w:bookmarkStart w:id="52" w:name="_Toc297193189"/>
            <w:bookmarkStart w:id="53" w:name="_Toc254970592"/>
            <w:bookmarkStart w:id="54" w:name="_Toc295404985"/>
            <w:bookmarkStart w:id="55" w:name="_Toc373333693"/>
            <w:bookmarkStart w:id="56" w:name="_Toc301781615"/>
            <w:bookmarkStart w:id="57" w:name="_Toc173066405"/>
            <w:bookmarkStart w:id="58" w:name="_Toc41918538"/>
            <w:bookmarkStart w:id="59" w:name="_Toc254970733"/>
            <w:bookmarkStart w:id="60" w:name="_Toc523159000"/>
            <w:r>
              <w:rPr>
                <w:rFonts w:hint="eastAsia" w:ascii="宋体" w:hAnsi="宋体" w:cs="宋体"/>
                <w:szCs w:val="21"/>
              </w:rPr>
              <w:t>说明</w:t>
            </w:r>
            <w:bookmarkEnd w:id="49"/>
            <w:bookmarkEnd w:id="50"/>
            <w:bookmarkEnd w:id="51"/>
            <w:bookmarkEnd w:id="52"/>
            <w:bookmarkEnd w:id="53"/>
            <w:bookmarkEnd w:id="54"/>
            <w:bookmarkEnd w:id="55"/>
            <w:bookmarkEnd w:id="56"/>
            <w:bookmarkEnd w:id="57"/>
            <w:bookmarkEnd w:id="58"/>
            <w:bookmarkEnd w:id="59"/>
            <w:bookmarkEnd w:id="6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61" w:name="_Toc523159001"/>
            <w:bookmarkStart w:id="62" w:name="_Toc383699911"/>
            <w:bookmarkStart w:id="63" w:name="_Toc373333694"/>
            <w:bookmarkStart w:id="64" w:name="_Toc41918603"/>
            <w:bookmarkStart w:id="65" w:name="_Toc173211905"/>
            <w:bookmarkStart w:id="66" w:name="_Toc254970734"/>
            <w:bookmarkStart w:id="67" w:name="_Toc41918539"/>
            <w:bookmarkStart w:id="68" w:name="_Toc295404986"/>
            <w:bookmarkStart w:id="69" w:name="_Toc301781616"/>
            <w:bookmarkStart w:id="70" w:name="_Toc173066406"/>
            <w:bookmarkStart w:id="71" w:name="_Toc297193190"/>
            <w:bookmarkStart w:id="72" w:name="_Toc254970593"/>
            <w:r>
              <w:rPr>
                <w:rFonts w:hint="eastAsia" w:ascii="宋体" w:hAnsi="宋体" w:cs="宋体"/>
                <w:szCs w:val="21"/>
              </w:rPr>
              <w:t>1</w:t>
            </w:r>
            <w:bookmarkEnd w:id="61"/>
            <w:bookmarkEnd w:id="62"/>
            <w:bookmarkEnd w:id="63"/>
            <w:bookmarkEnd w:id="64"/>
            <w:bookmarkEnd w:id="65"/>
            <w:bookmarkEnd w:id="66"/>
            <w:bookmarkEnd w:id="67"/>
            <w:bookmarkEnd w:id="68"/>
            <w:bookmarkEnd w:id="69"/>
            <w:bookmarkEnd w:id="70"/>
            <w:bookmarkEnd w:id="71"/>
            <w:bookmarkEnd w:id="72"/>
          </w:p>
        </w:tc>
        <w:tc>
          <w:tcPr>
            <w:tcW w:w="3046" w:type="dxa"/>
            <w:vAlign w:val="center"/>
          </w:tcPr>
          <w:p>
            <w:pPr>
              <w:adjustRightInd w:val="0"/>
              <w:snapToGrid w:val="0"/>
              <w:spacing w:line="300" w:lineRule="auto"/>
              <w:jc w:val="center"/>
              <w:outlineLvl w:val="0"/>
              <w:rPr>
                <w:rFonts w:ascii="宋体" w:hAnsi="宋体" w:cs="宋体"/>
                <w:szCs w:val="21"/>
              </w:rPr>
            </w:pPr>
          </w:p>
        </w:tc>
        <w:tc>
          <w:tcPr>
            <w:tcW w:w="2989" w:type="dxa"/>
            <w:vAlign w:val="center"/>
          </w:tcPr>
          <w:p>
            <w:pPr>
              <w:adjustRightInd w:val="0"/>
              <w:snapToGrid w:val="0"/>
              <w:spacing w:line="300" w:lineRule="auto"/>
              <w:jc w:val="center"/>
              <w:outlineLvl w:val="0"/>
              <w:rPr>
                <w:rFonts w:ascii="宋体" w:hAnsi="宋体" w:cs="宋体"/>
                <w:szCs w:val="21"/>
              </w:rPr>
            </w:pPr>
          </w:p>
        </w:tc>
        <w:tc>
          <w:tcPr>
            <w:tcW w:w="1793" w:type="dxa"/>
            <w:vAlign w:val="center"/>
          </w:tcPr>
          <w:p>
            <w:pPr>
              <w:adjustRightInd w:val="0"/>
              <w:snapToGrid w:val="0"/>
              <w:spacing w:line="300" w:lineRule="auto"/>
              <w:jc w:val="center"/>
              <w:outlineLvl w:val="0"/>
              <w:rPr>
                <w:rFonts w:ascii="宋体" w:hAnsi="宋体" w:cs="宋体"/>
                <w:szCs w:val="21"/>
              </w:rPr>
            </w:pPr>
          </w:p>
        </w:tc>
        <w:tc>
          <w:tcPr>
            <w:tcW w:w="1476" w:type="dxa"/>
            <w:vAlign w:val="center"/>
          </w:tcPr>
          <w:p>
            <w:pPr>
              <w:adjustRightInd w:val="0"/>
              <w:snapToGrid w:val="0"/>
              <w:spacing w:line="300" w:lineRule="auto"/>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73" w:name="_Toc301781617"/>
            <w:bookmarkStart w:id="74" w:name="_Toc297193191"/>
            <w:bookmarkStart w:id="75" w:name="_Toc41918540"/>
            <w:bookmarkStart w:id="76" w:name="_Toc373333695"/>
            <w:bookmarkStart w:id="77" w:name="_Toc41918604"/>
            <w:bookmarkStart w:id="78" w:name="_Toc254970594"/>
            <w:bookmarkStart w:id="79" w:name="_Toc523159002"/>
            <w:bookmarkStart w:id="80" w:name="_Toc173066407"/>
            <w:bookmarkStart w:id="81" w:name="_Toc173211906"/>
            <w:bookmarkStart w:id="82" w:name="_Toc383699912"/>
            <w:bookmarkStart w:id="83" w:name="_Toc295404987"/>
            <w:bookmarkStart w:id="84" w:name="_Toc254970735"/>
            <w:r>
              <w:rPr>
                <w:rFonts w:hint="eastAsia" w:ascii="宋体" w:hAnsi="宋体" w:cs="宋体"/>
                <w:szCs w:val="21"/>
              </w:rPr>
              <w:t>2</w:t>
            </w:r>
            <w:bookmarkEnd w:id="73"/>
            <w:bookmarkEnd w:id="74"/>
            <w:bookmarkEnd w:id="75"/>
            <w:bookmarkEnd w:id="76"/>
            <w:bookmarkEnd w:id="77"/>
            <w:bookmarkEnd w:id="78"/>
            <w:bookmarkEnd w:id="79"/>
            <w:bookmarkEnd w:id="80"/>
            <w:bookmarkEnd w:id="81"/>
            <w:bookmarkEnd w:id="82"/>
            <w:bookmarkEnd w:id="83"/>
            <w:bookmarkEnd w:id="84"/>
          </w:p>
        </w:tc>
        <w:tc>
          <w:tcPr>
            <w:tcW w:w="3046" w:type="dxa"/>
            <w:vAlign w:val="center"/>
          </w:tcPr>
          <w:p>
            <w:pPr>
              <w:adjustRightInd w:val="0"/>
              <w:snapToGrid w:val="0"/>
              <w:spacing w:line="300" w:lineRule="auto"/>
              <w:jc w:val="center"/>
              <w:outlineLvl w:val="0"/>
              <w:rPr>
                <w:rFonts w:ascii="宋体" w:hAnsi="宋体" w:cs="宋体"/>
                <w:szCs w:val="21"/>
              </w:rPr>
            </w:pPr>
          </w:p>
        </w:tc>
        <w:tc>
          <w:tcPr>
            <w:tcW w:w="2989" w:type="dxa"/>
            <w:vAlign w:val="center"/>
          </w:tcPr>
          <w:p>
            <w:pPr>
              <w:adjustRightInd w:val="0"/>
              <w:snapToGrid w:val="0"/>
              <w:spacing w:line="300" w:lineRule="auto"/>
              <w:jc w:val="center"/>
              <w:outlineLvl w:val="0"/>
              <w:rPr>
                <w:rFonts w:ascii="宋体" w:hAnsi="宋体" w:cs="宋体"/>
                <w:szCs w:val="21"/>
              </w:rPr>
            </w:pPr>
          </w:p>
        </w:tc>
        <w:tc>
          <w:tcPr>
            <w:tcW w:w="1793" w:type="dxa"/>
            <w:vAlign w:val="center"/>
          </w:tcPr>
          <w:p>
            <w:pPr>
              <w:adjustRightInd w:val="0"/>
              <w:snapToGrid w:val="0"/>
              <w:spacing w:line="300" w:lineRule="auto"/>
              <w:jc w:val="center"/>
              <w:outlineLvl w:val="0"/>
              <w:rPr>
                <w:rFonts w:ascii="宋体" w:hAnsi="宋体" w:cs="宋体"/>
                <w:szCs w:val="21"/>
              </w:rPr>
            </w:pPr>
          </w:p>
        </w:tc>
        <w:tc>
          <w:tcPr>
            <w:tcW w:w="1476" w:type="dxa"/>
            <w:vAlign w:val="center"/>
          </w:tcPr>
          <w:p>
            <w:pPr>
              <w:adjustRightInd w:val="0"/>
              <w:snapToGrid w:val="0"/>
              <w:spacing w:line="300" w:lineRule="auto"/>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85" w:name="_Toc254970595"/>
            <w:bookmarkStart w:id="86" w:name="_Toc41918605"/>
            <w:bookmarkStart w:id="87" w:name="_Toc383699913"/>
            <w:bookmarkStart w:id="88" w:name="_Toc295404988"/>
            <w:bookmarkStart w:id="89" w:name="_Toc523159003"/>
            <w:bookmarkStart w:id="90" w:name="_Toc297193192"/>
            <w:bookmarkStart w:id="91" w:name="_Toc254970736"/>
            <w:bookmarkStart w:id="92" w:name="_Toc173066408"/>
            <w:bookmarkStart w:id="93" w:name="_Toc301781618"/>
            <w:bookmarkStart w:id="94" w:name="_Toc173211907"/>
            <w:bookmarkStart w:id="95" w:name="_Toc41918541"/>
            <w:bookmarkStart w:id="96" w:name="_Toc373333696"/>
            <w:r>
              <w:rPr>
                <w:rFonts w:hint="eastAsia" w:ascii="宋体" w:hAnsi="宋体" w:cs="宋体"/>
                <w:szCs w:val="21"/>
              </w:rPr>
              <w:t>3</w:t>
            </w:r>
            <w:bookmarkEnd w:id="85"/>
            <w:bookmarkEnd w:id="86"/>
            <w:bookmarkEnd w:id="87"/>
            <w:bookmarkEnd w:id="88"/>
            <w:bookmarkEnd w:id="89"/>
            <w:bookmarkEnd w:id="90"/>
            <w:bookmarkEnd w:id="91"/>
            <w:bookmarkEnd w:id="92"/>
            <w:bookmarkEnd w:id="93"/>
            <w:bookmarkEnd w:id="94"/>
            <w:bookmarkEnd w:id="95"/>
            <w:bookmarkEnd w:id="96"/>
          </w:p>
        </w:tc>
        <w:tc>
          <w:tcPr>
            <w:tcW w:w="3046" w:type="dxa"/>
            <w:vAlign w:val="center"/>
          </w:tcPr>
          <w:p>
            <w:pPr>
              <w:adjustRightInd w:val="0"/>
              <w:snapToGrid w:val="0"/>
              <w:spacing w:line="300" w:lineRule="auto"/>
              <w:jc w:val="center"/>
              <w:outlineLvl w:val="0"/>
              <w:rPr>
                <w:rFonts w:ascii="宋体" w:hAnsi="宋体" w:cs="宋体"/>
                <w:szCs w:val="21"/>
              </w:rPr>
            </w:pPr>
          </w:p>
        </w:tc>
        <w:tc>
          <w:tcPr>
            <w:tcW w:w="2989" w:type="dxa"/>
            <w:vAlign w:val="center"/>
          </w:tcPr>
          <w:p>
            <w:pPr>
              <w:adjustRightInd w:val="0"/>
              <w:snapToGrid w:val="0"/>
              <w:spacing w:line="300" w:lineRule="auto"/>
              <w:jc w:val="center"/>
              <w:outlineLvl w:val="0"/>
              <w:rPr>
                <w:rFonts w:ascii="宋体" w:hAnsi="宋体" w:cs="宋体"/>
                <w:szCs w:val="21"/>
              </w:rPr>
            </w:pPr>
          </w:p>
        </w:tc>
        <w:tc>
          <w:tcPr>
            <w:tcW w:w="1793" w:type="dxa"/>
            <w:vAlign w:val="center"/>
          </w:tcPr>
          <w:p>
            <w:pPr>
              <w:adjustRightInd w:val="0"/>
              <w:snapToGrid w:val="0"/>
              <w:spacing w:line="300" w:lineRule="auto"/>
              <w:jc w:val="center"/>
              <w:outlineLvl w:val="0"/>
              <w:rPr>
                <w:rFonts w:ascii="宋体" w:hAnsi="宋体" w:cs="宋体"/>
                <w:szCs w:val="21"/>
              </w:rPr>
            </w:pPr>
          </w:p>
        </w:tc>
        <w:tc>
          <w:tcPr>
            <w:tcW w:w="1476" w:type="dxa"/>
            <w:vAlign w:val="center"/>
          </w:tcPr>
          <w:p>
            <w:pPr>
              <w:adjustRightInd w:val="0"/>
              <w:snapToGrid w:val="0"/>
              <w:spacing w:line="300" w:lineRule="auto"/>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97" w:name="_Toc295404989"/>
            <w:bookmarkStart w:id="98" w:name="_Toc301781619"/>
            <w:bookmarkStart w:id="99" w:name="_Toc523159004"/>
            <w:bookmarkStart w:id="100" w:name="_Toc254970737"/>
            <w:bookmarkStart w:id="101" w:name="_Toc41918542"/>
            <w:bookmarkStart w:id="102" w:name="_Toc173066409"/>
            <w:bookmarkStart w:id="103" w:name="_Toc383699914"/>
            <w:bookmarkStart w:id="104" w:name="_Toc297193193"/>
            <w:bookmarkStart w:id="105" w:name="_Toc373333697"/>
            <w:bookmarkStart w:id="106" w:name="_Toc254970596"/>
            <w:bookmarkStart w:id="107" w:name="_Toc173211908"/>
            <w:bookmarkStart w:id="108" w:name="_Toc41918606"/>
            <w:r>
              <w:rPr>
                <w:rFonts w:hint="eastAsia" w:ascii="宋体" w:hAnsi="宋体" w:cs="宋体"/>
                <w:szCs w:val="21"/>
              </w:rPr>
              <w:t>4</w:t>
            </w:r>
            <w:bookmarkEnd w:id="97"/>
            <w:bookmarkEnd w:id="98"/>
            <w:bookmarkEnd w:id="99"/>
            <w:bookmarkEnd w:id="100"/>
            <w:bookmarkEnd w:id="101"/>
            <w:bookmarkEnd w:id="102"/>
            <w:bookmarkEnd w:id="103"/>
            <w:bookmarkEnd w:id="104"/>
            <w:bookmarkEnd w:id="105"/>
            <w:bookmarkEnd w:id="106"/>
            <w:bookmarkEnd w:id="107"/>
            <w:bookmarkEnd w:id="108"/>
          </w:p>
        </w:tc>
        <w:tc>
          <w:tcPr>
            <w:tcW w:w="3046" w:type="dxa"/>
            <w:vAlign w:val="center"/>
          </w:tcPr>
          <w:p>
            <w:pPr>
              <w:adjustRightInd w:val="0"/>
              <w:snapToGrid w:val="0"/>
              <w:spacing w:line="300" w:lineRule="auto"/>
              <w:jc w:val="center"/>
              <w:outlineLvl w:val="0"/>
              <w:rPr>
                <w:rFonts w:ascii="宋体" w:hAnsi="宋体" w:cs="宋体"/>
                <w:szCs w:val="21"/>
              </w:rPr>
            </w:pPr>
          </w:p>
        </w:tc>
        <w:tc>
          <w:tcPr>
            <w:tcW w:w="2989" w:type="dxa"/>
            <w:vAlign w:val="center"/>
          </w:tcPr>
          <w:p>
            <w:pPr>
              <w:adjustRightInd w:val="0"/>
              <w:snapToGrid w:val="0"/>
              <w:spacing w:line="300" w:lineRule="auto"/>
              <w:jc w:val="center"/>
              <w:outlineLvl w:val="0"/>
              <w:rPr>
                <w:rFonts w:ascii="宋体" w:hAnsi="宋体" w:cs="宋体"/>
                <w:szCs w:val="21"/>
              </w:rPr>
            </w:pPr>
          </w:p>
        </w:tc>
        <w:tc>
          <w:tcPr>
            <w:tcW w:w="1793" w:type="dxa"/>
            <w:vAlign w:val="center"/>
          </w:tcPr>
          <w:p>
            <w:pPr>
              <w:adjustRightInd w:val="0"/>
              <w:snapToGrid w:val="0"/>
              <w:spacing w:line="300" w:lineRule="auto"/>
              <w:jc w:val="center"/>
              <w:outlineLvl w:val="0"/>
              <w:rPr>
                <w:rFonts w:ascii="宋体" w:hAnsi="宋体" w:cs="宋体"/>
                <w:szCs w:val="21"/>
              </w:rPr>
            </w:pPr>
          </w:p>
        </w:tc>
        <w:tc>
          <w:tcPr>
            <w:tcW w:w="1476" w:type="dxa"/>
            <w:vAlign w:val="center"/>
          </w:tcPr>
          <w:p>
            <w:pPr>
              <w:adjustRightInd w:val="0"/>
              <w:snapToGrid w:val="0"/>
              <w:spacing w:line="300" w:lineRule="auto"/>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09" w:name="_Toc383699915"/>
            <w:bookmarkStart w:id="110" w:name="_Toc295404990"/>
            <w:bookmarkStart w:id="111" w:name="_Toc41918607"/>
            <w:bookmarkStart w:id="112" w:name="_Toc254970597"/>
            <w:bookmarkStart w:id="113" w:name="_Toc373333698"/>
            <w:bookmarkStart w:id="114" w:name="_Toc41918543"/>
            <w:bookmarkStart w:id="115" w:name="_Toc297193194"/>
            <w:bookmarkStart w:id="116" w:name="_Toc254970738"/>
            <w:bookmarkStart w:id="117" w:name="_Toc301781620"/>
            <w:bookmarkStart w:id="118" w:name="_Toc173211909"/>
            <w:bookmarkStart w:id="119" w:name="_Toc173066410"/>
            <w:bookmarkStart w:id="120" w:name="_Toc523159005"/>
            <w:r>
              <w:rPr>
                <w:rFonts w:hint="eastAsia" w:ascii="宋体" w:hAnsi="宋体" w:cs="宋体"/>
                <w:szCs w:val="21"/>
              </w:rPr>
              <w:t>5</w:t>
            </w:r>
            <w:bookmarkEnd w:id="109"/>
            <w:bookmarkEnd w:id="110"/>
            <w:bookmarkEnd w:id="111"/>
            <w:bookmarkEnd w:id="112"/>
            <w:bookmarkEnd w:id="113"/>
            <w:bookmarkEnd w:id="114"/>
            <w:bookmarkEnd w:id="115"/>
            <w:bookmarkEnd w:id="116"/>
            <w:bookmarkEnd w:id="117"/>
            <w:bookmarkEnd w:id="118"/>
            <w:bookmarkEnd w:id="119"/>
            <w:bookmarkEnd w:id="120"/>
          </w:p>
        </w:tc>
        <w:tc>
          <w:tcPr>
            <w:tcW w:w="3046" w:type="dxa"/>
            <w:vAlign w:val="center"/>
          </w:tcPr>
          <w:p>
            <w:pPr>
              <w:adjustRightInd w:val="0"/>
              <w:snapToGrid w:val="0"/>
              <w:spacing w:line="300" w:lineRule="auto"/>
              <w:jc w:val="center"/>
              <w:outlineLvl w:val="0"/>
              <w:rPr>
                <w:rFonts w:ascii="宋体" w:hAnsi="宋体" w:cs="宋体"/>
                <w:szCs w:val="21"/>
              </w:rPr>
            </w:pPr>
          </w:p>
        </w:tc>
        <w:tc>
          <w:tcPr>
            <w:tcW w:w="2989" w:type="dxa"/>
            <w:vAlign w:val="center"/>
          </w:tcPr>
          <w:p>
            <w:pPr>
              <w:adjustRightInd w:val="0"/>
              <w:snapToGrid w:val="0"/>
              <w:spacing w:line="300" w:lineRule="auto"/>
              <w:jc w:val="center"/>
              <w:outlineLvl w:val="0"/>
              <w:rPr>
                <w:rFonts w:ascii="宋体" w:hAnsi="宋体" w:cs="宋体"/>
                <w:szCs w:val="21"/>
              </w:rPr>
            </w:pPr>
          </w:p>
        </w:tc>
        <w:tc>
          <w:tcPr>
            <w:tcW w:w="1793" w:type="dxa"/>
            <w:vAlign w:val="center"/>
          </w:tcPr>
          <w:p>
            <w:pPr>
              <w:adjustRightInd w:val="0"/>
              <w:snapToGrid w:val="0"/>
              <w:spacing w:line="300" w:lineRule="auto"/>
              <w:jc w:val="center"/>
              <w:outlineLvl w:val="0"/>
              <w:rPr>
                <w:rFonts w:ascii="宋体" w:hAnsi="宋体" w:cs="宋体"/>
                <w:szCs w:val="21"/>
              </w:rPr>
            </w:pPr>
          </w:p>
        </w:tc>
        <w:tc>
          <w:tcPr>
            <w:tcW w:w="1476" w:type="dxa"/>
            <w:vAlign w:val="center"/>
          </w:tcPr>
          <w:p>
            <w:pPr>
              <w:adjustRightInd w:val="0"/>
              <w:snapToGrid w:val="0"/>
              <w:spacing w:line="300" w:lineRule="auto"/>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21" w:name="_Toc383699916"/>
            <w:bookmarkStart w:id="122" w:name="_Toc41918544"/>
            <w:bookmarkStart w:id="123" w:name="_Toc254970743"/>
            <w:bookmarkStart w:id="124" w:name="_Toc254970602"/>
            <w:bookmarkStart w:id="125" w:name="_Toc41918608"/>
            <w:bookmarkStart w:id="126" w:name="_Toc173211914"/>
            <w:bookmarkStart w:id="127" w:name="_Toc173066415"/>
            <w:bookmarkStart w:id="128" w:name="_Toc523159006"/>
            <w:bookmarkStart w:id="129" w:name="_Toc301781621"/>
            <w:bookmarkStart w:id="130" w:name="_Toc297193195"/>
            <w:bookmarkStart w:id="131" w:name="_Toc295404991"/>
            <w:bookmarkStart w:id="132" w:name="_Toc373333699"/>
            <w:r>
              <w:rPr>
                <w:rFonts w:hint="eastAsia" w:ascii="宋体" w:hAnsi="宋体" w:cs="宋体"/>
                <w:szCs w:val="21"/>
              </w:rPr>
              <w:t>…</w:t>
            </w:r>
            <w:bookmarkEnd w:id="121"/>
            <w:bookmarkEnd w:id="122"/>
            <w:bookmarkEnd w:id="123"/>
            <w:bookmarkEnd w:id="124"/>
            <w:bookmarkEnd w:id="125"/>
            <w:bookmarkEnd w:id="126"/>
            <w:bookmarkEnd w:id="127"/>
            <w:bookmarkEnd w:id="128"/>
            <w:bookmarkEnd w:id="129"/>
            <w:bookmarkEnd w:id="130"/>
            <w:bookmarkEnd w:id="131"/>
            <w:bookmarkEnd w:id="132"/>
          </w:p>
        </w:tc>
        <w:tc>
          <w:tcPr>
            <w:tcW w:w="3046" w:type="dxa"/>
            <w:vAlign w:val="center"/>
          </w:tcPr>
          <w:p>
            <w:pPr>
              <w:adjustRightInd w:val="0"/>
              <w:snapToGrid w:val="0"/>
              <w:spacing w:line="300" w:lineRule="auto"/>
              <w:jc w:val="center"/>
              <w:outlineLvl w:val="0"/>
              <w:rPr>
                <w:rFonts w:ascii="宋体" w:hAnsi="宋体" w:cs="宋体"/>
                <w:szCs w:val="21"/>
              </w:rPr>
            </w:pPr>
          </w:p>
        </w:tc>
        <w:tc>
          <w:tcPr>
            <w:tcW w:w="2989" w:type="dxa"/>
            <w:vAlign w:val="center"/>
          </w:tcPr>
          <w:p>
            <w:pPr>
              <w:adjustRightInd w:val="0"/>
              <w:snapToGrid w:val="0"/>
              <w:spacing w:line="300" w:lineRule="auto"/>
              <w:jc w:val="center"/>
              <w:outlineLvl w:val="0"/>
              <w:rPr>
                <w:rFonts w:ascii="宋体" w:hAnsi="宋体" w:cs="宋体"/>
                <w:szCs w:val="21"/>
              </w:rPr>
            </w:pPr>
          </w:p>
        </w:tc>
        <w:tc>
          <w:tcPr>
            <w:tcW w:w="1793" w:type="dxa"/>
            <w:tcBorders>
              <w:right w:val="single" w:color="auto" w:sz="4" w:space="0"/>
            </w:tcBorders>
            <w:vAlign w:val="center"/>
          </w:tcPr>
          <w:p>
            <w:pPr>
              <w:adjustRightInd w:val="0"/>
              <w:snapToGrid w:val="0"/>
              <w:spacing w:line="300" w:lineRule="auto"/>
              <w:jc w:val="center"/>
              <w:outlineLvl w:val="0"/>
              <w:rPr>
                <w:rFonts w:ascii="宋体" w:hAnsi="宋体" w:cs="宋体"/>
                <w:szCs w:val="21"/>
              </w:rPr>
            </w:pPr>
          </w:p>
        </w:tc>
        <w:tc>
          <w:tcPr>
            <w:tcW w:w="1476" w:type="dxa"/>
            <w:tcBorders>
              <w:left w:val="single" w:color="auto" w:sz="4" w:space="0"/>
            </w:tcBorders>
            <w:vAlign w:val="center"/>
          </w:tcPr>
          <w:p>
            <w:pPr>
              <w:adjustRightInd w:val="0"/>
              <w:snapToGrid w:val="0"/>
              <w:spacing w:line="300" w:lineRule="auto"/>
              <w:jc w:val="center"/>
              <w:outlineLvl w:val="0"/>
              <w:rPr>
                <w:rFonts w:ascii="宋体" w:hAnsi="宋体" w:cs="宋体"/>
                <w:szCs w:val="21"/>
              </w:rPr>
            </w:pPr>
          </w:p>
        </w:tc>
      </w:tr>
    </w:tbl>
    <w:p>
      <w:pPr>
        <w:adjustRightInd w:val="0"/>
        <w:snapToGrid w:val="0"/>
        <w:spacing w:line="300" w:lineRule="auto"/>
        <w:rPr>
          <w:rFonts w:ascii="宋体" w:hAnsi="宋体" w:cs="宋体"/>
          <w:szCs w:val="21"/>
        </w:rPr>
      </w:pPr>
    </w:p>
    <w:p>
      <w:pPr>
        <w:pStyle w:val="8"/>
        <w:spacing w:line="300" w:lineRule="auto"/>
        <w:ind w:firstLine="0" w:firstLineChars="0"/>
        <w:rPr>
          <w:rFonts w:ascii="宋体" w:hAnsi="宋体" w:eastAsia="宋体" w:cs="宋体"/>
          <w:sz w:val="21"/>
          <w:szCs w:val="21"/>
        </w:rPr>
      </w:pPr>
      <w:r>
        <w:rPr>
          <w:rFonts w:hint="eastAsia" w:ascii="宋体" w:hAnsi="宋体" w:eastAsia="宋体" w:cs="宋体"/>
          <w:sz w:val="21"/>
          <w:szCs w:val="21"/>
        </w:rPr>
        <w:t>说明：1、应对照询价通知书“项目需求”，</w:t>
      </w:r>
      <w:r>
        <w:rPr>
          <w:rFonts w:hint="eastAsia" w:ascii="宋体" w:hAnsi="宋体" w:eastAsia="宋体" w:cs="宋体"/>
          <w:b/>
          <w:sz w:val="21"/>
          <w:szCs w:val="21"/>
          <w:u w:val="single"/>
        </w:rPr>
        <w:t>逐条说明</w:t>
      </w:r>
      <w:r>
        <w:rPr>
          <w:rFonts w:hint="eastAsia" w:ascii="宋体" w:hAnsi="宋体" w:eastAsia="宋体" w:cs="宋体"/>
          <w:sz w:val="21"/>
          <w:szCs w:val="21"/>
        </w:rPr>
        <w:t>所提供货物或服务已对询价通知书的</w:t>
      </w:r>
      <w:r>
        <w:rPr>
          <w:rFonts w:hint="eastAsia" w:ascii="宋体" w:hAnsi="宋体" w:eastAsia="宋体"/>
          <w:b/>
          <w:sz w:val="21"/>
          <w:szCs w:val="21"/>
        </w:rPr>
        <w:t>采购需求和商务要求</w:t>
      </w:r>
      <w:r>
        <w:rPr>
          <w:rFonts w:hint="eastAsia" w:ascii="宋体" w:hAnsi="宋体" w:eastAsia="宋体" w:cs="宋体"/>
          <w:sz w:val="21"/>
          <w:szCs w:val="21"/>
        </w:rPr>
        <w:t>做出了实质性的响应，并申明与</w:t>
      </w:r>
      <w:r>
        <w:rPr>
          <w:rFonts w:hint="eastAsia" w:ascii="宋体" w:hAnsi="宋体" w:eastAsia="宋体"/>
          <w:b/>
          <w:sz w:val="21"/>
          <w:szCs w:val="21"/>
        </w:rPr>
        <w:t>采购需求和商务要求</w:t>
      </w:r>
      <w:r>
        <w:rPr>
          <w:rFonts w:hint="eastAsia" w:ascii="宋体" w:hAnsi="宋体" w:eastAsia="宋体" w:cs="宋体"/>
          <w:sz w:val="21"/>
          <w:szCs w:val="21"/>
        </w:rPr>
        <w:t>条文的响应和偏离。特别对有具体参数要求的指标，供应商必须提供所供货物的具体参数值。如果仅注明“符合”、“满足”或简单复制询价通知书要求，将导致询价被拒绝。</w:t>
      </w:r>
    </w:p>
    <w:p>
      <w:pPr>
        <w:pStyle w:val="8"/>
        <w:spacing w:line="300" w:lineRule="auto"/>
        <w:ind w:firstLine="630" w:firstLineChars="300"/>
        <w:rPr>
          <w:rFonts w:ascii="宋体" w:hAnsi="宋体" w:eastAsia="宋体" w:cs="宋体"/>
          <w:sz w:val="21"/>
          <w:szCs w:val="21"/>
        </w:rPr>
      </w:pPr>
      <w:r>
        <w:rPr>
          <w:rFonts w:hint="eastAsia" w:ascii="宋体" w:hAnsi="宋体" w:eastAsia="宋体" w:cs="宋体"/>
          <w:sz w:val="21"/>
          <w:szCs w:val="21"/>
        </w:rPr>
        <w:t>2、本采购文件“项目需求”表中产品参数不明确或有误的，请以详细正确的参数进行响应并承诺，同时填写本表“说明”栏进行说明。</w:t>
      </w:r>
    </w:p>
    <w:p>
      <w:pPr>
        <w:pStyle w:val="9"/>
        <w:spacing w:line="300" w:lineRule="auto"/>
        <w:rPr>
          <w:rFonts w:hAnsi="宋体" w:cs="宋体"/>
        </w:rPr>
      </w:pPr>
    </w:p>
    <w:p>
      <w:pPr>
        <w:pStyle w:val="9"/>
        <w:spacing w:line="300" w:lineRule="auto"/>
        <w:rPr>
          <w:rFonts w:hAnsi="宋体" w:cs="宋体"/>
        </w:rPr>
      </w:pPr>
    </w:p>
    <w:p>
      <w:pPr>
        <w:pStyle w:val="9"/>
        <w:spacing w:line="360" w:lineRule="auto"/>
        <w:ind w:firstLine="3885" w:firstLineChars="1850"/>
        <w:rPr>
          <w:rFonts w:hAnsi="宋体" w:cs="宋体"/>
          <w:u w:val="single"/>
        </w:rPr>
      </w:pPr>
      <w:r>
        <w:rPr>
          <w:rFonts w:hint="eastAsia" w:hAnsi="宋体" w:cs="宋体"/>
        </w:rPr>
        <w:t>法定代表人或被授权人（签字）:</w:t>
      </w:r>
      <w:r>
        <w:rPr>
          <w:rFonts w:hint="eastAsia" w:hAnsi="宋体" w:cs="宋体"/>
          <w:u w:val="single"/>
        </w:rPr>
        <w:t xml:space="preserve">              </w:t>
      </w:r>
    </w:p>
    <w:p>
      <w:pPr>
        <w:pStyle w:val="9"/>
        <w:spacing w:line="360" w:lineRule="auto"/>
        <w:ind w:firstLine="4830" w:firstLineChars="2300"/>
        <w:rPr>
          <w:rFonts w:hAnsi="宋体" w:cs="宋体"/>
          <w:u w:val="single"/>
        </w:rPr>
      </w:pPr>
      <w:r>
        <w:rPr>
          <w:rFonts w:hint="eastAsia" w:hAnsi="宋体" w:cs="宋体"/>
        </w:rPr>
        <w:t>供应商名称（签公章）：</w:t>
      </w:r>
      <w:r>
        <w:rPr>
          <w:rFonts w:hint="eastAsia" w:hAnsi="宋体" w:cs="宋体"/>
          <w:u w:val="single"/>
        </w:rPr>
        <w:t xml:space="preserve">            </w:t>
      </w:r>
    </w:p>
    <w:p>
      <w:pPr>
        <w:adjustRightInd w:val="0"/>
        <w:snapToGrid w:val="0"/>
        <w:spacing w:line="360" w:lineRule="auto"/>
        <w:ind w:right="120"/>
        <w:jc w:val="center"/>
        <w:rPr>
          <w:rFonts w:ascii="宋体" w:hAnsi="宋体" w:cs="宋体"/>
          <w:szCs w:val="21"/>
          <w:u w:val="single"/>
        </w:rPr>
      </w:pPr>
      <w:r>
        <w:rPr>
          <w:rFonts w:hint="eastAsia" w:ascii="宋体" w:hAnsi="宋体" w:cs="宋体"/>
          <w:szCs w:val="21"/>
        </w:rPr>
        <w:t xml:space="preserve">                                      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p>
    <w:p>
      <w:pPr>
        <w:rPr>
          <w:rFonts w:ascii="宋体" w:hAnsi="宋体" w:cs="宋体"/>
          <w:sz w:val="36"/>
          <w:szCs w:val="36"/>
        </w:rPr>
      </w:pPr>
    </w:p>
    <w:p>
      <w:pPr>
        <w:rPr>
          <w:rFonts w:ascii="宋体" w:hAnsi="宋体" w:cs="宋体"/>
          <w:sz w:val="36"/>
          <w:szCs w:val="36"/>
        </w:rPr>
      </w:pPr>
    </w:p>
    <w:p>
      <w:pPr>
        <w:rPr>
          <w:rFonts w:ascii="宋体" w:hAnsi="宋体" w:cs="宋体"/>
          <w:sz w:val="36"/>
          <w:szCs w:val="36"/>
        </w:rPr>
      </w:pPr>
    </w:p>
    <w:p>
      <w:pPr>
        <w:rPr>
          <w:rFonts w:ascii="宋体" w:hAnsi="宋体" w:cs="宋体"/>
          <w:sz w:val="36"/>
          <w:szCs w:val="36"/>
        </w:rPr>
      </w:pPr>
    </w:p>
    <w:p>
      <w:pPr>
        <w:rPr>
          <w:rFonts w:ascii="宋体" w:hAnsi="宋体" w:cs="宋体"/>
          <w:b/>
          <w:sz w:val="32"/>
          <w:szCs w:val="32"/>
        </w:rPr>
      </w:pPr>
      <w:r>
        <w:rPr>
          <w:rFonts w:hint="eastAsia" w:ascii="宋体" w:hAnsi="宋体" w:cs="宋体"/>
          <w:b/>
          <w:sz w:val="32"/>
          <w:szCs w:val="32"/>
        </w:rPr>
        <w:t>3、供应商资质文件等资料清单</w:t>
      </w:r>
    </w:p>
    <w:p>
      <w:pPr>
        <w:rPr>
          <w:rFonts w:ascii="宋体" w:hAnsi="宋体" w:cs="宋体"/>
          <w:sz w:val="28"/>
          <w:szCs w:val="28"/>
        </w:rPr>
      </w:pPr>
      <w:r>
        <w:rPr>
          <w:rFonts w:hint="eastAsia" w:ascii="宋体" w:hAnsi="宋体" w:cs="宋体"/>
          <w:sz w:val="28"/>
          <w:szCs w:val="28"/>
        </w:rPr>
        <w:t>（1）营业执照副本（复印件盖公章，</w:t>
      </w:r>
      <w:r>
        <w:rPr>
          <w:rFonts w:hint="eastAsia" w:ascii="宋体" w:hAnsi="宋体" w:cs="宋体"/>
          <w:b/>
          <w:bCs/>
          <w:sz w:val="28"/>
          <w:szCs w:val="28"/>
        </w:rPr>
        <w:t>必须提供</w:t>
      </w:r>
      <w:r>
        <w:rPr>
          <w:rFonts w:hint="eastAsia" w:ascii="宋体" w:hAnsi="宋体" w:cs="宋体"/>
          <w:sz w:val="28"/>
          <w:szCs w:val="28"/>
        </w:rPr>
        <w:t>）</w:t>
      </w:r>
    </w:p>
    <w:p>
      <w:pPr>
        <w:rPr>
          <w:rFonts w:ascii="宋体" w:hAnsi="宋体" w:cs="宋体"/>
          <w:sz w:val="28"/>
          <w:szCs w:val="28"/>
        </w:rPr>
      </w:pPr>
      <w:r>
        <w:rPr>
          <w:rFonts w:hint="eastAsia" w:ascii="宋体" w:hAnsi="宋体" w:cs="宋体"/>
          <w:sz w:val="28"/>
          <w:szCs w:val="28"/>
        </w:rPr>
        <w:t>（2）政府采购无失信行为承诺书（格式自拟），“信用中国”网站(</w:t>
      </w:r>
      <w:r>
        <w:fldChar w:fldCharType="begin"/>
      </w:r>
      <w:r>
        <w:instrText xml:space="preserve"> HYPERLINK "http://www.creditchina.gov.cn" </w:instrText>
      </w:r>
      <w:r>
        <w:fldChar w:fldCharType="separate"/>
      </w:r>
      <w:r>
        <w:rPr>
          <w:rFonts w:hint="eastAsia" w:ascii="宋体" w:hAnsi="宋体" w:cs="宋体"/>
          <w:sz w:val="28"/>
          <w:szCs w:val="28"/>
        </w:rPr>
        <w:t>www.creditchina.gov.cn</w:t>
      </w:r>
      <w:r>
        <w:rPr>
          <w:rFonts w:hint="eastAsia" w:ascii="宋体" w:hAnsi="宋体" w:cs="宋体"/>
          <w:sz w:val="28"/>
          <w:szCs w:val="28"/>
        </w:rPr>
        <w:fldChar w:fldCharType="end"/>
      </w:r>
      <w:r>
        <w:rPr>
          <w:rFonts w:hint="eastAsia" w:ascii="宋体" w:hAnsi="宋体" w:cs="宋体"/>
          <w:sz w:val="28"/>
          <w:szCs w:val="28"/>
        </w:rPr>
        <w:t>)和中国政府采购网(www.ccgp.gov.cn)等渠道列入失信被执行人、重大税收违法案件当事人名单、政府采购严重违法失信行为记录名单查询截图。（</w:t>
      </w:r>
      <w:r>
        <w:rPr>
          <w:rFonts w:hint="eastAsia" w:ascii="宋体" w:hAnsi="宋体" w:cs="宋体"/>
          <w:b/>
          <w:bCs/>
          <w:sz w:val="28"/>
          <w:szCs w:val="28"/>
        </w:rPr>
        <w:t>必须提供</w:t>
      </w:r>
      <w:r>
        <w:rPr>
          <w:rFonts w:hint="eastAsia" w:ascii="宋体" w:hAnsi="宋体" w:cs="宋体"/>
          <w:sz w:val="28"/>
          <w:szCs w:val="28"/>
        </w:rPr>
        <w:t>）</w:t>
      </w:r>
    </w:p>
    <w:p>
      <w:pPr>
        <w:rPr>
          <w:rFonts w:ascii="宋体" w:hAnsi="宋体" w:cs="宋体"/>
          <w:sz w:val="28"/>
          <w:szCs w:val="28"/>
        </w:rPr>
      </w:pPr>
      <w:r>
        <w:rPr>
          <w:rFonts w:hint="eastAsia" w:ascii="宋体" w:hAnsi="宋体" w:cs="宋体"/>
          <w:sz w:val="28"/>
          <w:szCs w:val="28"/>
        </w:rPr>
        <w:t>（3）投标单位认为需要提供的其他材料</w:t>
      </w:r>
    </w:p>
    <w:p>
      <w:pPr>
        <w:rPr>
          <w:rFonts w:ascii="宋体" w:hAnsi="宋体" w:cs="宋体"/>
          <w:sz w:val="30"/>
          <w:szCs w:val="30"/>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pStyle w:val="2"/>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sz w:val="32"/>
          <w:szCs w:val="32"/>
        </w:rPr>
      </w:pPr>
      <w:r>
        <w:rPr>
          <w:rFonts w:hint="eastAsia" w:ascii="宋体" w:hAnsi="宋体" w:cs="宋体"/>
          <w:b/>
          <w:sz w:val="32"/>
          <w:szCs w:val="32"/>
        </w:rPr>
        <w:t>4、法定代表人授权书</w:t>
      </w:r>
    </w:p>
    <w:p>
      <w:pPr>
        <w:spacing w:line="500" w:lineRule="exact"/>
        <w:ind w:left="420"/>
        <w:rPr>
          <w:rFonts w:ascii="宋体" w:hAnsi="宋体" w:cs="宋体"/>
          <w:sz w:val="24"/>
        </w:rPr>
      </w:pPr>
      <w:r>
        <w:rPr>
          <w:rFonts w:hint="eastAsia" w:ascii="宋体" w:hAnsi="宋体" w:cs="宋体"/>
          <w:sz w:val="24"/>
        </w:rPr>
        <w:t xml:space="preserve">           </w:t>
      </w:r>
    </w:p>
    <w:p>
      <w:pPr>
        <w:spacing w:line="500" w:lineRule="exact"/>
        <w:jc w:val="center"/>
        <w:rPr>
          <w:rFonts w:ascii="宋体" w:hAnsi="宋体" w:cs="宋体"/>
          <w:sz w:val="44"/>
          <w:szCs w:val="44"/>
        </w:rPr>
      </w:pPr>
      <w:r>
        <w:rPr>
          <w:rFonts w:hint="eastAsia" w:ascii="宋体" w:hAnsi="宋体" w:cs="宋体"/>
          <w:sz w:val="44"/>
          <w:szCs w:val="44"/>
        </w:rPr>
        <w:t>法定代表人授权书</w:t>
      </w:r>
    </w:p>
    <w:p>
      <w:pPr>
        <w:spacing w:line="500" w:lineRule="exact"/>
        <w:rPr>
          <w:rFonts w:ascii="宋体" w:hAnsi="宋体" w:cs="宋体"/>
          <w:sz w:val="28"/>
        </w:rPr>
      </w:pPr>
    </w:p>
    <w:p>
      <w:pPr>
        <w:spacing w:line="500" w:lineRule="exact"/>
        <w:rPr>
          <w:rFonts w:ascii="宋体" w:hAnsi="宋体" w:cs="宋体"/>
          <w:sz w:val="28"/>
          <w:u w:val="single"/>
        </w:rPr>
      </w:pPr>
      <w:r>
        <w:rPr>
          <w:rFonts w:hint="eastAsia" w:ascii="宋体" w:hAnsi="宋体" w:cs="宋体"/>
          <w:sz w:val="28"/>
        </w:rPr>
        <w:t>致：</w:t>
      </w:r>
      <w:r>
        <w:rPr>
          <w:rFonts w:hint="eastAsia" w:ascii="宋体" w:hAnsi="宋体" w:cs="宋体"/>
          <w:sz w:val="28"/>
          <w:u w:val="single"/>
        </w:rPr>
        <w:t xml:space="preserve"> 广西工商职业技术学院  </w:t>
      </w:r>
    </w:p>
    <w:p>
      <w:pPr>
        <w:widowControl/>
        <w:adjustRightInd w:val="0"/>
        <w:snapToGrid w:val="0"/>
        <w:spacing w:line="360" w:lineRule="auto"/>
        <w:jc w:val="center"/>
        <w:rPr>
          <w:rFonts w:ascii="宋体" w:hAnsi="宋体" w:cs="宋体"/>
          <w:sz w:val="28"/>
          <w:szCs w:val="28"/>
        </w:rPr>
      </w:pPr>
      <w:r>
        <w:rPr>
          <w:rFonts w:hint="eastAsia" w:ascii="宋体" w:hAnsi="宋体" w:cs="宋体"/>
          <w:sz w:val="28"/>
          <w:u w:val="single"/>
        </w:rPr>
        <w:t xml:space="preserve">                     </w:t>
      </w:r>
      <w:r>
        <w:rPr>
          <w:rFonts w:hint="eastAsia" w:ascii="宋体" w:hAnsi="宋体" w:cs="宋体"/>
          <w:sz w:val="28"/>
        </w:rPr>
        <w:t>（投标人名称），中华人民共和国合法企业，法定地址：</w:t>
      </w:r>
      <w:r>
        <w:rPr>
          <w:rFonts w:hint="eastAsia" w:ascii="宋体" w:hAnsi="宋体" w:cs="宋体"/>
          <w:sz w:val="28"/>
          <w:u w:val="single"/>
        </w:rPr>
        <w:t xml:space="preserve">                                  </w:t>
      </w:r>
      <w:r>
        <w:rPr>
          <w:rFonts w:hint="eastAsia" w:ascii="宋体" w:hAnsi="宋体" w:cs="宋体"/>
          <w:sz w:val="28"/>
        </w:rPr>
        <w:t>，</w:t>
      </w:r>
      <w:r>
        <w:rPr>
          <w:rFonts w:hint="eastAsia" w:ascii="宋体" w:hAnsi="宋体" w:cs="宋体"/>
          <w:sz w:val="28"/>
          <w:u w:val="single"/>
        </w:rPr>
        <w:t xml:space="preserve">                </w:t>
      </w:r>
      <w:r>
        <w:rPr>
          <w:rFonts w:hint="eastAsia" w:ascii="宋体" w:hAnsi="宋体" w:cs="宋体"/>
          <w:sz w:val="28"/>
        </w:rPr>
        <w:t>（法定代表人）</w:t>
      </w:r>
      <w:r>
        <w:rPr>
          <w:rFonts w:hint="eastAsia" w:ascii="宋体" w:hAnsi="宋体" w:cs="宋体"/>
          <w:sz w:val="28"/>
          <w:szCs w:val="28"/>
        </w:rPr>
        <w:t>特授权</w:t>
      </w:r>
      <w:r>
        <w:rPr>
          <w:rFonts w:hint="eastAsia" w:ascii="宋体" w:hAnsi="宋体" w:cs="宋体"/>
          <w:sz w:val="28"/>
          <w:szCs w:val="28"/>
          <w:u w:val="single"/>
        </w:rPr>
        <w:t xml:space="preserve">              </w:t>
      </w:r>
      <w:r>
        <w:rPr>
          <w:rFonts w:hint="eastAsia" w:ascii="宋体" w:hAnsi="宋体" w:cs="宋体"/>
          <w:sz w:val="28"/>
          <w:szCs w:val="28"/>
        </w:rPr>
        <w:t>代表我公司全权办理</w:t>
      </w:r>
      <w:r>
        <w:rPr>
          <w:rFonts w:hint="eastAsia" w:ascii="宋体" w:hAnsi="宋体" w:cs="宋体"/>
          <w:sz w:val="28"/>
          <w:szCs w:val="28"/>
          <w:u w:val="single"/>
        </w:rPr>
        <w:t xml:space="preserve">                   </w:t>
      </w:r>
      <w:r>
        <w:rPr>
          <w:rFonts w:hint="eastAsia" w:ascii="宋体" w:hAnsi="宋体" w:cs="宋体"/>
          <w:sz w:val="28"/>
          <w:szCs w:val="28"/>
        </w:rPr>
        <w:t>的投标、谈判、</w:t>
      </w:r>
    </w:p>
    <w:p>
      <w:pPr>
        <w:widowControl/>
        <w:adjustRightInd w:val="0"/>
        <w:snapToGrid w:val="0"/>
        <w:spacing w:line="360" w:lineRule="auto"/>
        <w:jc w:val="left"/>
        <w:rPr>
          <w:rFonts w:ascii="宋体" w:hAnsi="宋体" w:cs="宋体"/>
          <w:sz w:val="28"/>
          <w:szCs w:val="28"/>
        </w:rPr>
      </w:pPr>
      <w:r>
        <w:rPr>
          <w:rFonts w:hint="eastAsia" w:ascii="宋体" w:hAnsi="宋体" w:cs="宋体"/>
          <w:sz w:val="28"/>
          <w:szCs w:val="28"/>
        </w:rPr>
        <w:t>签约、执行等具体工作，并签署全部有关的文件、协议及合同。</w:t>
      </w:r>
    </w:p>
    <w:p>
      <w:pPr>
        <w:widowControl/>
        <w:adjustRightInd w:val="0"/>
        <w:snapToGrid w:val="0"/>
        <w:spacing w:line="360" w:lineRule="auto"/>
        <w:ind w:firstLine="420" w:firstLineChars="150"/>
        <w:rPr>
          <w:rFonts w:ascii="宋体" w:hAnsi="宋体" w:cs="宋体"/>
          <w:sz w:val="28"/>
          <w:szCs w:val="28"/>
          <w:u w:val="single"/>
        </w:rPr>
      </w:pPr>
      <w:r>
        <w:rPr>
          <w:rFonts w:hint="eastAsia" w:ascii="宋体" w:hAnsi="宋体" w:cs="宋体"/>
          <w:sz w:val="28"/>
        </w:rPr>
        <w:t xml:space="preserve"> 我公司对被授权人签署的所有文件、协议及合同负全部责任。</w:t>
      </w:r>
    </w:p>
    <w:p>
      <w:pPr>
        <w:widowControl/>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rPr>
        <w:t>在采购人或采购服务单位收到撤销本授权的通知以前，本授权书一直有效。被授权人签署的所有文件、协议和合同（在本授权书有效期内签署的）不因授权的撤销而失效。</w:t>
      </w:r>
    </w:p>
    <w:p>
      <w:pPr>
        <w:spacing w:line="500" w:lineRule="exact"/>
        <w:rPr>
          <w:rFonts w:ascii="宋体" w:hAnsi="宋体" w:cs="宋体"/>
          <w:sz w:val="28"/>
        </w:rPr>
      </w:pPr>
      <w:r>
        <w:rPr>
          <w:rFonts w:hint="eastAsia" w:ascii="宋体" w:hAnsi="宋体" w:cs="宋体"/>
          <w:sz w:val="28"/>
        </w:rPr>
        <w:t xml:space="preserve">    被授权人不得转授权。</w:t>
      </w:r>
    </w:p>
    <w:p>
      <w:pPr>
        <w:spacing w:line="500" w:lineRule="exact"/>
        <w:rPr>
          <w:rFonts w:ascii="宋体" w:hAnsi="宋体" w:cs="宋体"/>
          <w:sz w:val="28"/>
        </w:rPr>
      </w:pPr>
    </w:p>
    <w:p>
      <w:pPr>
        <w:spacing w:line="500" w:lineRule="exact"/>
        <w:rPr>
          <w:rFonts w:ascii="宋体" w:hAnsi="宋体" w:cs="宋体"/>
          <w:sz w:val="28"/>
        </w:rPr>
      </w:pP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被授权人签名：</w:t>
      </w:r>
      <w:r>
        <w:rPr>
          <w:rFonts w:hint="eastAsia" w:ascii="宋体" w:hAnsi="宋体" w:cs="宋体"/>
          <w:sz w:val="28"/>
          <w:u w:val="single"/>
        </w:rPr>
        <w:t xml:space="preserve">          </w:t>
      </w:r>
      <w:r>
        <w:rPr>
          <w:rFonts w:hint="eastAsia" w:ascii="宋体" w:hAnsi="宋体" w:cs="宋体"/>
          <w:sz w:val="28"/>
        </w:rPr>
        <w:t xml:space="preserve">           授权人签名：</w:t>
      </w:r>
      <w:r>
        <w:rPr>
          <w:rFonts w:hint="eastAsia" w:ascii="宋体" w:hAnsi="宋体" w:cs="宋体"/>
          <w:sz w:val="28"/>
          <w:u w:val="single"/>
        </w:rPr>
        <w:t xml:space="preserve">              </w:t>
      </w:r>
      <w:r>
        <w:rPr>
          <w:rFonts w:hint="eastAsia" w:ascii="宋体" w:hAnsi="宋体" w:cs="宋体"/>
          <w:sz w:val="28"/>
        </w:rPr>
        <w:t xml:space="preserve">                </w:t>
      </w:r>
    </w:p>
    <w:p>
      <w:pPr>
        <w:spacing w:line="500" w:lineRule="exact"/>
        <w:rPr>
          <w:rFonts w:ascii="宋体" w:hAnsi="宋体" w:cs="宋体"/>
          <w:sz w:val="28"/>
        </w:rPr>
      </w:pPr>
      <w:r>
        <w:rPr>
          <w:rFonts w:hint="eastAsia" w:ascii="宋体" w:hAnsi="宋体" w:cs="宋体"/>
          <w:sz w:val="28"/>
        </w:rPr>
        <w:t>职务：</w:t>
      </w:r>
      <w:r>
        <w:rPr>
          <w:rFonts w:hint="eastAsia" w:ascii="宋体" w:hAnsi="宋体" w:cs="宋体"/>
          <w:sz w:val="28"/>
          <w:u w:val="single"/>
        </w:rPr>
        <w:t xml:space="preserve">                  </w:t>
      </w:r>
      <w:r>
        <w:rPr>
          <w:rFonts w:hint="eastAsia" w:ascii="宋体" w:hAnsi="宋体" w:cs="宋体"/>
          <w:sz w:val="28"/>
        </w:rPr>
        <w:t xml:space="preserve">           职务：</w:t>
      </w:r>
      <w:r>
        <w:rPr>
          <w:rFonts w:hint="eastAsia" w:ascii="宋体" w:hAnsi="宋体" w:cs="宋体"/>
          <w:sz w:val="28"/>
          <w:u w:val="single"/>
        </w:rPr>
        <w:t xml:space="preserve">                     </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 xml:space="preserve">                              </w:t>
      </w:r>
    </w:p>
    <w:p>
      <w:pPr>
        <w:wordWrap w:val="0"/>
        <w:spacing w:line="500" w:lineRule="exact"/>
        <w:ind w:firstLine="5320" w:firstLineChars="1900"/>
        <w:jc w:val="right"/>
        <w:rPr>
          <w:rFonts w:ascii="宋体" w:hAnsi="宋体" w:cs="宋体"/>
          <w:sz w:val="28"/>
        </w:rPr>
      </w:pPr>
      <w:r>
        <w:rPr>
          <w:rFonts w:hint="eastAsia" w:ascii="宋体" w:hAnsi="宋体" w:cs="宋体"/>
          <w:sz w:val="28"/>
        </w:rPr>
        <w:t xml:space="preserve">（公章）        </w:t>
      </w:r>
    </w:p>
    <w:p>
      <w:pPr>
        <w:spacing w:line="500" w:lineRule="exact"/>
        <w:rPr>
          <w:rFonts w:ascii="宋体" w:hAnsi="宋体" w:cs="宋体"/>
          <w:sz w:val="28"/>
        </w:rPr>
      </w:pPr>
      <w:r>
        <w:rPr>
          <w:rFonts w:hint="eastAsia" w:ascii="宋体" w:hAnsi="宋体" w:cs="宋体"/>
          <w:sz w:val="28"/>
        </w:rPr>
        <w:t xml:space="preserve">                           </w:t>
      </w:r>
    </w:p>
    <w:p>
      <w:pPr>
        <w:wordWrap w:val="0"/>
        <w:spacing w:line="500" w:lineRule="exact"/>
        <w:ind w:firstLine="5460" w:firstLineChars="1950"/>
        <w:jc w:val="right"/>
        <w:rPr>
          <w:rFonts w:ascii="宋体" w:hAnsi="宋体" w:cs="宋体"/>
          <w:sz w:val="28"/>
        </w:rPr>
      </w:pPr>
      <w:r>
        <w:rPr>
          <w:rFonts w:hint="eastAsia" w:ascii="宋体" w:hAnsi="宋体" w:cs="宋体"/>
          <w:sz w:val="28"/>
        </w:rPr>
        <w:t xml:space="preserve"> 年   月   日    </w:t>
      </w:r>
    </w:p>
    <w:p>
      <w:pPr>
        <w:spacing w:line="500" w:lineRule="exact"/>
        <w:rPr>
          <w:rFonts w:ascii="宋体" w:hAnsi="宋体" w:cs="宋体"/>
          <w:sz w:val="28"/>
        </w:rPr>
      </w:pPr>
    </w:p>
    <w:p>
      <w:pPr>
        <w:spacing w:line="500" w:lineRule="exact"/>
        <w:rPr>
          <w:rFonts w:ascii="宋体" w:hAnsi="宋体" w:cs="宋体"/>
          <w:b/>
          <w:bCs/>
          <w:sz w:val="28"/>
        </w:rPr>
      </w:pPr>
      <w:r>
        <w:rPr>
          <w:rFonts w:hint="eastAsia" w:ascii="宋体" w:hAnsi="宋体" w:cs="宋体"/>
          <w:b/>
          <w:bCs/>
          <w:sz w:val="28"/>
        </w:rPr>
        <w:t>注：本授权书必须由法定代表人本人签署。</w:t>
      </w:r>
    </w:p>
    <w:p>
      <w:pPr>
        <w:spacing w:line="500" w:lineRule="exact"/>
        <w:rPr>
          <w:rFonts w:ascii="宋体" w:hAnsi="宋体" w:cs="宋体"/>
          <w:b/>
          <w:sz w:val="32"/>
        </w:rPr>
      </w:pPr>
    </w:p>
    <w:p>
      <w:pPr>
        <w:spacing w:line="500" w:lineRule="exact"/>
        <w:rPr>
          <w:rFonts w:ascii="宋体" w:hAnsi="宋体" w:cs="宋体"/>
          <w:b/>
          <w:sz w:val="32"/>
        </w:rPr>
      </w:pPr>
      <w:r>
        <w:rPr>
          <w:rFonts w:hint="eastAsia" w:ascii="宋体" w:hAnsi="宋体" w:cs="宋体"/>
          <w:b/>
          <w:sz w:val="32"/>
        </w:rPr>
        <w:t>5、投标人授权代表身份证明书</w:t>
      </w:r>
    </w:p>
    <w:p>
      <w:pPr>
        <w:spacing w:line="500" w:lineRule="exact"/>
        <w:rPr>
          <w:rFonts w:ascii="宋体" w:hAnsi="宋体" w:cs="宋体"/>
          <w:sz w:val="28"/>
        </w:rPr>
      </w:pPr>
    </w:p>
    <w:p>
      <w:pPr>
        <w:spacing w:line="500" w:lineRule="exact"/>
        <w:jc w:val="center"/>
        <w:rPr>
          <w:rFonts w:ascii="宋体" w:hAnsi="宋体" w:cs="宋体"/>
          <w:sz w:val="44"/>
          <w:szCs w:val="44"/>
        </w:rPr>
      </w:pPr>
      <w:r>
        <w:rPr>
          <w:rFonts w:hint="eastAsia" w:ascii="宋体" w:hAnsi="宋体" w:cs="宋体"/>
          <w:sz w:val="44"/>
          <w:szCs w:val="44"/>
        </w:rPr>
        <w:t>投标人授权代表身份证明书</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致：</w:t>
      </w:r>
      <w:r>
        <w:rPr>
          <w:rFonts w:hint="eastAsia" w:ascii="宋体" w:hAnsi="宋体" w:cs="宋体"/>
          <w:sz w:val="28"/>
          <w:u w:val="single"/>
        </w:rPr>
        <w:t>广西工商职业技术学院</w:t>
      </w:r>
    </w:p>
    <w:p>
      <w:pPr>
        <w:widowControl/>
        <w:adjustRightInd w:val="0"/>
        <w:snapToGrid w:val="0"/>
        <w:spacing w:line="360" w:lineRule="auto"/>
        <w:jc w:val="center"/>
        <w:rPr>
          <w:rFonts w:ascii="宋体" w:hAnsi="宋体" w:cs="宋体"/>
          <w:sz w:val="28"/>
          <w:szCs w:val="28"/>
        </w:rPr>
      </w:pPr>
      <w:r>
        <w:rPr>
          <w:rFonts w:hint="eastAsia" w:ascii="宋体" w:hAnsi="宋体" w:cs="宋体"/>
          <w:sz w:val="28"/>
          <w:szCs w:val="28"/>
        </w:rPr>
        <w:t>兹委托授权</w:t>
      </w:r>
      <w:r>
        <w:rPr>
          <w:rFonts w:hint="eastAsia" w:ascii="宋体" w:hAnsi="宋体" w:cs="宋体"/>
          <w:sz w:val="28"/>
          <w:szCs w:val="28"/>
          <w:u w:val="single"/>
        </w:rPr>
        <w:t xml:space="preserve">             </w:t>
      </w:r>
      <w:r>
        <w:rPr>
          <w:rFonts w:hint="eastAsia" w:ascii="宋体" w:hAnsi="宋体" w:cs="宋体"/>
          <w:sz w:val="28"/>
          <w:szCs w:val="28"/>
        </w:rPr>
        <w:t>（被授权人）前来参加</w:t>
      </w:r>
      <w:r>
        <w:rPr>
          <w:rFonts w:hint="eastAsia" w:ascii="宋体" w:hAnsi="宋体" w:cs="宋体"/>
          <w:sz w:val="28"/>
          <w:szCs w:val="28"/>
          <w:u w:val="single"/>
        </w:rPr>
        <w:t xml:space="preserve">               </w:t>
      </w:r>
      <w:r>
        <w:rPr>
          <w:rFonts w:hint="eastAsia" w:ascii="宋体" w:hAnsi="宋体" w:cs="宋体"/>
          <w:sz w:val="28"/>
          <w:szCs w:val="28"/>
        </w:rPr>
        <w:t>的投标、谈判、</w:t>
      </w:r>
    </w:p>
    <w:p>
      <w:pPr>
        <w:widowControl/>
        <w:adjustRightInd w:val="0"/>
        <w:snapToGrid w:val="0"/>
        <w:spacing w:line="360" w:lineRule="auto"/>
        <w:rPr>
          <w:rFonts w:ascii="宋体" w:hAnsi="宋体" w:cs="宋体"/>
          <w:sz w:val="28"/>
          <w:szCs w:val="28"/>
        </w:rPr>
      </w:pPr>
      <w:r>
        <w:rPr>
          <w:rFonts w:hint="eastAsia" w:ascii="宋体" w:hAnsi="宋体" w:cs="宋体"/>
          <w:sz w:val="28"/>
          <w:szCs w:val="28"/>
        </w:rPr>
        <w:t>签约、执行等具体工作。</w:t>
      </w:r>
    </w:p>
    <w:p>
      <w:pPr>
        <w:spacing w:line="500" w:lineRule="exact"/>
        <w:ind w:firstLine="570"/>
        <w:rPr>
          <w:rFonts w:ascii="宋体" w:hAnsi="宋体" w:cs="宋体"/>
          <w:sz w:val="28"/>
        </w:rPr>
      </w:pPr>
      <w:r>
        <w:rPr>
          <w:rFonts w:hint="eastAsia" w:ascii="宋体" w:hAnsi="宋体" w:cs="宋体"/>
          <w:sz w:val="28"/>
        </w:rPr>
        <w:t>特此证明</w:t>
      </w:r>
    </w:p>
    <w:p>
      <w:pPr>
        <w:spacing w:line="500" w:lineRule="exact"/>
        <w:rPr>
          <w:rFonts w:ascii="宋体" w:hAnsi="宋体" w:cs="宋体"/>
          <w:sz w:val="28"/>
        </w:rPr>
      </w:pPr>
      <w:r>
        <w:rPr>
          <w:rFonts w:hint="eastAsia" w:ascii="宋体" w:hAnsi="宋体" w:cs="宋体"/>
          <w:sz w:val="28"/>
        </w:rPr>
        <w:t>附：</w:t>
      </w:r>
      <w:r>
        <w:rPr>
          <w:rFonts w:hint="eastAsia" w:ascii="宋体" w:hAnsi="宋体" w:cs="宋体"/>
          <w:sz w:val="28"/>
          <w:u w:val="single"/>
        </w:rPr>
        <w:t xml:space="preserve">            </w:t>
      </w:r>
      <w:r>
        <w:rPr>
          <w:rFonts w:hint="eastAsia" w:ascii="宋体" w:hAnsi="宋体" w:cs="宋体"/>
          <w:sz w:val="28"/>
        </w:rPr>
        <w:t>（授权人）身份证扫描件（正、反面）</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 xml:space="preserve">    </w:t>
      </w:r>
      <w:r>
        <w:rPr>
          <w:rFonts w:hint="eastAsia" w:ascii="宋体" w:hAnsi="宋体" w:cs="宋体"/>
          <w:sz w:val="28"/>
          <w:u w:val="single"/>
        </w:rPr>
        <w:t xml:space="preserve">            </w:t>
      </w:r>
      <w:r>
        <w:rPr>
          <w:rFonts w:hint="eastAsia" w:ascii="宋体" w:hAnsi="宋体" w:cs="宋体"/>
          <w:sz w:val="28"/>
        </w:rPr>
        <w:t>（被授权人）身份证扫描件（正、反面）</w:t>
      </w:r>
    </w:p>
    <w:p>
      <w:pPr>
        <w:spacing w:line="500" w:lineRule="exact"/>
        <w:rPr>
          <w:rFonts w:ascii="宋体" w:hAnsi="宋体" w:cs="宋体"/>
          <w:sz w:val="28"/>
        </w:rPr>
      </w:pPr>
    </w:p>
    <w:tbl>
      <w:tblPr>
        <w:tblStyle w:val="15"/>
        <w:tblW w:w="9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5"/>
        <w:gridCol w:w="4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trPr>
        <w:tc>
          <w:tcPr>
            <w:tcW w:w="4925" w:type="dxa"/>
          </w:tcPr>
          <w:p>
            <w:pPr>
              <w:spacing w:line="500" w:lineRule="exact"/>
              <w:rPr>
                <w:rFonts w:ascii="宋体" w:hAnsi="宋体" w:cs="宋体"/>
                <w:b/>
                <w:sz w:val="28"/>
              </w:rPr>
            </w:pPr>
          </w:p>
        </w:tc>
        <w:tc>
          <w:tcPr>
            <w:tcW w:w="4925" w:type="dxa"/>
          </w:tcPr>
          <w:p>
            <w:pPr>
              <w:spacing w:line="500" w:lineRule="exact"/>
              <w:rPr>
                <w:rFonts w:ascii="宋体" w:hAnsi="宋体" w:cs="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4925" w:type="dxa"/>
          </w:tcPr>
          <w:p>
            <w:pPr>
              <w:spacing w:line="500" w:lineRule="exact"/>
              <w:rPr>
                <w:rFonts w:ascii="宋体" w:hAnsi="宋体" w:cs="宋体"/>
                <w:b/>
                <w:sz w:val="28"/>
              </w:rPr>
            </w:pPr>
          </w:p>
        </w:tc>
        <w:tc>
          <w:tcPr>
            <w:tcW w:w="4925" w:type="dxa"/>
          </w:tcPr>
          <w:p>
            <w:pPr>
              <w:spacing w:line="500" w:lineRule="exact"/>
              <w:rPr>
                <w:rFonts w:ascii="宋体" w:hAnsi="宋体" w:cs="宋体"/>
                <w:b/>
                <w:sz w:val="28"/>
              </w:rPr>
            </w:pPr>
          </w:p>
        </w:tc>
      </w:tr>
    </w:tbl>
    <w:p>
      <w:pPr>
        <w:wordWrap w:val="0"/>
        <w:spacing w:line="500" w:lineRule="exact"/>
        <w:ind w:firstLine="3920" w:firstLineChars="1400"/>
        <w:jc w:val="right"/>
        <w:rPr>
          <w:rFonts w:ascii="宋体" w:hAnsi="宋体" w:cs="宋体"/>
          <w:sz w:val="28"/>
        </w:rPr>
      </w:pPr>
      <w:r>
        <w:rPr>
          <w:rFonts w:hint="eastAsia" w:ascii="宋体" w:hAnsi="宋体" w:cs="宋体"/>
          <w:sz w:val="28"/>
        </w:rPr>
        <w:t>授权代表签字：</w:t>
      </w:r>
      <w:r>
        <w:rPr>
          <w:rFonts w:hint="eastAsia" w:ascii="宋体" w:hAnsi="宋体" w:cs="宋体"/>
          <w:sz w:val="28"/>
          <w:u w:val="single"/>
        </w:rPr>
        <w:t xml:space="preserve">                  </w:t>
      </w:r>
    </w:p>
    <w:p>
      <w:pPr>
        <w:wordWrap w:val="0"/>
        <w:spacing w:line="500" w:lineRule="exact"/>
        <w:ind w:right="560" w:firstLine="5320" w:firstLineChars="1900"/>
        <w:rPr>
          <w:rFonts w:ascii="宋体" w:hAnsi="宋体" w:cs="宋体"/>
          <w:sz w:val="28"/>
        </w:rPr>
      </w:pPr>
      <w:r>
        <w:rPr>
          <w:rFonts w:hint="eastAsia" w:ascii="宋体" w:hAnsi="宋体" w:cs="宋体"/>
          <w:sz w:val="28"/>
        </w:rPr>
        <w:t xml:space="preserve">供应商名称（公章）    </w:t>
      </w:r>
    </w:p>
    <w:p>
      <w:pPr>
        <w:wordWrap w:val="0"/>
        <w:spacing w:line="500" w:lineRule="exact"/>
        <w:ind w:firstLine="1084" w:firstLineChars="450"/>
        <w:jc w:val="right"/>
        <w:rPr>
          <w:rFonts w:ascii="宋体" w:hAnsi="宋体" w:cs="宋体"/>
          <w:sz w:val="28"/>
        </w:rPr>
      </w:pPr>
      <w:r>
        <w:rPr>
          <w:rFonts w:hint="eastAsia" w:ascii="宋体" w:hAnsi="宋体" w:cs="宋体"/>
          <w:b/>
          <w:sz w:val="24"/>
        </w:rPr>
        <w:t xml:space="preserve">      </w:t>
      </w:r>
      <w:r>
        <w:rPr>
          <w:rFonts w:hint="eastAsia" w:ascii="宋体" w:hAnsi="宋体" w:cs="宋体"/>
          <w:sz w:val="28"/>
        </w:rPr>
        <w:t xml:space="preserve"> 年   月    日</w:t>
      </w:r>
    </w:p>
    <w:p>
      <w:pPr>
        <w:snapToGrid w:val="0"/>
        <w:spacing w:line="400" w:lineRule="exact"/>
        <w:jc w:val="center"/>
        <w:rPr>
          <w:rFonts w:ascii="宋体" w:hAnsi="宋体" w:cs="宋体"/>
          <w:sz w:val="32"/>
          <w:szCs w:val="44"/>
        </w:rPr>
      </w:pPr>
    </w:p>
    <w:p>
      <w:pPr>
        <w:snapToGrid w:val="0"/>
        <w:spacing w:line="400" w:lineRule="exact"/>
        <w:rPr>
          <w:rFonts w:ascii="宋体" w:hAnsi="宋体" w:cs="宋体"/>
          <w:sz w:val="32"/>
          <w:szCs w:val="44"/>
        </w:rPr>
      </w:pPr>
    </w:p>
    <w:p>
      <w:pPr>
        <w:spacing w:line="360" w:lineRule="exact"/>
        <w:ind w:right="960"/>
        <w:jc w:val="center"/>
        <w:rPr>
          <w:rFonts w:ascii="宋体" w:hAnsi="宋体" w:cs="宋体"/>
          <w:b/>
          <w:sz w:val="32"/>
          <w:szCs w:val="32"/>
        </w:rPr>
      </w:pPr>
      <w:bookmarkStart w:id="133" w:name="_Toc42077370"/>
      <w:r>
        <w:rPr>
          <w:rFonts w:hint="eastAsia" w:ascii="宋体" w:hAnsi="宋体" w:cs="宋体"/>
          <w:b/>
          <w:sz w:val="32"/>
          <w:szCs w:val="32"/>
        </w:rPr>
        <w:t>第五章  合同主要条款</w:t>
      </w:r>
      <w:bookmarkEnd w:id="133"/>
    </w:p>
    <w:p>
      <w:pPr>
        <w:spacing w:line="360" w:lineRule="exact"/>
        <w:ind w:right="960"/>
        <w:jc w:val="center"/>
        <w:rPr>
          <w:rFonts w:ascii="宋体" w:hAnsi="宋体" w:cs="宋体"/>
          <w:b/>
          <w:sz w:val="32"/>
          <w:szCs w:val="32"/>
        </w:rPr>
      </w:pPr>
    </w:p>
    <w:p>
      <w:pPr>
        <w:pStyle w:val="3"/>
        <w:jc w:val="center"/>
        <w:rPr>
          <w:rFonts w:ascii="宋体" w:hAnsi="宋体" w:cs="宋体"/>
          <w:sz w:val="40"/>
        </w:rPr>
      </w:pPr>
      <w:r>
        <w:rPr>
          <w:rFonts w:hint="eastAsia" w:ascii="宋体" w:hAnsi="宋体" w:cs="宋体"/>
          <w:sz w:val="40"/>
        </w:rPr>
        <w:t>广西工商职业技术学院武鸣校区沙盘模型采购项目</w:t>
      </w:r>
    </w:p>
    <w:p>
      <w:pPr>
        <w:pStyle w:val="3"/>
        <w:jc w:val="center"/>
        <w:rPr>
          <w:rFonts w:ascii="宋体" w:hAnsi="宋体" w:cs="宋体"/>
          <w:sz w:val="28"/>
        </w:rPr>
      </w:pPr>
      <w:r>
        <w:rPr>
          <w:rFonts w:hint="eastAsia" w:ascii="宋体" w:hAnsi="宋体" w:cs="宋体"/>
          <w:sz w:val="40"/>
        </w:rPr>
        <w:t>采购合同</w:t>
      </w:r>
    </w:p>
    <w:p>
      <w:pPr>
        <w:rPr>
          <w:rFonts w:ascii="宋体" w:hAnsi="宋体" w:cs="宋体"/>
          <w:sz w:val="28"/>
        </w:rPr>
      </w:pPr>
    </w:p>
    <w:p>
      <w:pPr>
        <w:adjustRightInd w:val="0"/>
        <w:snapToGrid w:val="0"/>
        <w:spacing w:line="360" w:lineRule="auto"/>
        <w:rPr>
          <w:rFonts w:ascii="宋体" w:hAnsi="宋体" w:cs="宋体"/>
          <w:sz w:val="28"/>
          <w:szCs w:val="28"/>
        </w:rPr>
      </w:pPr>
      <w:r>
        <w:rPr>
          <w:rFonts w:hint="eastAsia" w:ascii="宋体" w:hAnsi="宋体" w:cs="宋体"/>
          <w:sz w:val="28"/>
          <w:szCs w:val="28"/>
        </w:rPr>
        <w:t>采购人（甲方）：广西工商职业技术学院</w:t>
      </w:r>
    </w:p>
    <w:p>
      <w:pPr>
        <w:pStyle w:val="67"/>
        <w:shd w:val="clear" w:color="auto" w:fill="FFFFFF"/>
        <w:adjustRightInd w:val="0"/>
        <w:snapToGrid w:val="0"/>
        <w:spacing w:before="0" w:beforeAutospacing="0" w:after="0" w:afterAutospacing="0" w:line="360" w:lineRule="auto"/>
        <w:rPr>
          <w:sz w:val="28"/>
          <w:szCs w:val="28"/>
        </w:rPr>
      </w:pPr>
      <w:r>
        <w:rPr>
          <w:rFonts w:hint="eastAsia"/>
          <w:sz w:val="28"/>
          <w:szCs w:val="28"/>
        </w:rPr>
        <w:t>供应商（乙方）：</w:t>
      </w:r>
    </w:p>
    <w:p>
      <w:pPr>
        <w:pStyle w:val="67"/>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根据《中华人民共和国政府采购法》、《中华人民共和国民法典》等法律、法规规定，按照询价文件规定条款和乙方响应文件及其承诺，甲乙双方签订此合同，以资共同遵照执行。</w:t>
      </w:r>
    </w:p>
    <w:p>
      <w:pPr>
        <w:pStyle w:val="58"/>
        <w:numPr>
          <w:ilvl w:val="0"/>
          <w:numId w:val="4"/>
        </w:numPr>
        <w:snapToGrid w:val="0"/>
        <w:spacing w:line="360" w:lineRule="auto"/>
        <w:ind w:firstLineChars="0"/>
        <w:rPr>
          <w:rFonts w:ascii="宋体" w:hAnsi="宋体" w:cs="宋体"/>
          <w:b/>
          <w:sz w:val="28"/>
          <w:szCs w:val="28"/>
        </w:rPr>
      </w:pPr>
      <w:r>
        <w:rPr>
          <w:rFonts w:hint="eastAsia" w:ascii="宋体" w:hAnsi="宋体" w:cs="宋体"/>
          <w:b/>
          <w:sz w:val="28"/>
          <w:szCs w:val="28"/>
        </w:rPr>
        <w:t>合同标的</w:t>
      </w:r>
    </w:p>
    <w:p>
      <w:pPr>
        <w:snapToGrid w:val="0"/>
        <w:spacing w:line="360" w:lineRule="auto"/>
        <w:rPr>
          <w:rFonts w:ascii="宋体" w:hAnsi="宋体" w:cs="宋体"/>
          <w:b/>
          <w:sz w:val="28"/>
          <w:szCs w:val="28"/>
        </w:rPr>
      </w:pPr>
      <w:r>
        <w:rPr>
          <w:rFonts w:hint="eastAsia" w:ascii="宋体" w:hAnsi="宋体" w:cs="宋体"/>
          <w:b/>
          <w:sz w:val="28"/>
          <w:szCs w:val="28"/>
        </w:rPr>
        <w:t>1、项目一览表</w:t>
      </w:r>
    </w:p>
    <w:tbl>
      <w:tblPr>
        <w:tblStyle w:val="15"/>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684"/>
        <w:gridCol w:w="890"/>
        <w:gridCol w:w="1247"/>
        <w:gridCol w:w="1332"/>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序号</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名称</w:t>
            </w:r>
          </w:p>
        </w:tc>
        <w:tc>
          <w:tcPr>
            <w:tcW w:w="8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服务内容</w:t>
            </w:r>
          </w:p>
        </w:tc>
        <w:tc>
          <w:tcPr>
            <w:tcW w:w="12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数量</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单位</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单价（元）</w:t>
            </w:r>
          </w:p>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总价（元）</w:t>
            </w:r>
          </w:p>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1</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r>
              <w:rPr>
                <w:rFonts w:hint="eastAsia" w:ascii="宋体" w:hAnsi="宋体" w:cs="宋体"/>
                <w:kern w:val="0"/>
                <w:sz w:val="28"/>
                <w:szCs w:val="28"/>
              </w:rPr>
              <w:t>武鸣校区沙盘模型采购项目</w:t>
            </w:r>
          </w:p>
        </w:tc>
        <w:tc>
          <w:tcPr>
            <w:tcW w:w="89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r>
              <w:rPr>
                <w:rFonts w:hint="eastAsia" w:ascii="宋体" w:hAnsi="宋体" w:cs="宋体"/>
                <w:kern w:val="0"/>
                <w:sz w:val="28"/>
                <w:szCs w:val="28"/>
              </w:rPr>
              <w:t>具体详见项目需求</w:t>
            </w:r>
          </w:p>
        </w:tc>
        <w:tc>
          <w:tcPr>
            <w:tcW w:w="12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1</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项</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kern w:val="0"/>
                <w:sz w:val="28"/>
                <w:szCs w:val="28"/>
              </w:rPr>
            </w:pPr>
            <w:r>
              <w:rPr>
                <w:rFonts w:hint="eastAsia" w:ascii="宋体" w:hAnsi="宋体" w:cs="宋体"/>
                <w:kern w:val="0"/>
                <w:sz w:val="28"/>
                <w:szCs w:val="28"/>
              </w:rPr>
              <w:t>人民币合计金额（大写）：           元整（￥</w:t>
            </w:r>
            <w:r>
              <w:rPr>
                <w:rFonts w:hint="eastAsia" w:ascii="宋体" w:hAnsi="宋体" w:cs="宋体"/>
                <w:color w:val="FF0000"/>
                <w:kern w:val="0"/>
                <w:sz w:val="28"/>
                <w:szCs w:val="28"/>
              </w:rPr>
              <w:t xml:space="preserve">        </w:t>
            </w:r>
            <w:r>
              <w:rPr>
                <w:rFonts w:hint="eastAsia" w:ascii="宋体" w:hAnsi="宋体" w:cs="宋体"/>
                <w:kern w:val="0"/>
                <w:sz w:val="28"/>
                <w:szCs w:val="28"/>
              </w:rPr>
              <w:t xml:space="preserve">元 ）。 </w:t>
            </w:r>
          </w:p>
        </w:tc>
      </w:tr>
    </w:tbl>
    <w:p>
      <w:pPr>
        <w:snapToGrid w:val="0"/>
        <w:spacing w:line="360" w:lineRule="auto"/>
        <w:rPr>
          <w:rFonts w:ascii="宋体" w:hAnsi="宋体" w:cs="宋体"/>
          <w:kern w:val="0"/>
          <w:sz w:val="28"/>
          <w:szCs w:val="28"/>
        </w:rPr>
      </w:pPr>
      <w:r>
        <w:rPr>
          <w:rFonts w:hint="eastAsia" w:ascii="宋体" w:hAnsi="宋体" w:cs="宋体"/>
          <w:kern w:val="0"/>
          <w:sz w:val="28"/>
          <w:szCs w:val="28"/>
        </w:rPr>
        <w:t>2、合同合计金额包括完成本项目采购要求、人员要求所产生的全部费用。</w:t>
      </w:r>
    </w:p>
    <w:p>
      <w:pPr>
        <w:snapToGrid w:val="0"/>
        <w:spacing w:line="360" w:lineRule="auto"/>
        <w:ind w:firstLine="562" w:firstLineChars="200"/>
        <w:rPr>
          <w:rFonts w:ascii="宋体" w:hAnsi="宋体" w:cs="宋体"/>
          <w:b/>
          <w:sz w:val="28"/>
          <w:szCs w:val="28"/>
        </w:rPr>
      </w:pPr>
      <w:r>
        <w:rPr>
          <w:rFonts w:hint="eastAsia" w:ascii="宋体" w:hAnsi="宋体" w:cs="宋体"/>
          <w:b/>
          <w:sz w:val="28"/>
          <w:szCs w:val="28"/>
        </w:rPr>
        <w:t>二、质量保证</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乙方所提供的货物及服务内容必须与响应文件要求及承诺相一致，有国家强制性标准的，还必须符合国家强制性标准的规定，没有国家强制性标准但有其他强制性标准的，必须符合其他强制性标准的规定。</w:t>
      </w:r>
    </w:p>
    <w:p>
      <w:pPr>
        <w:snapToGrid w:val="0"/>
        <w:spacing w:line="360" w:lineRule="auto"/>
        <w:ind w:firstLine="562" w:firstLineChars="200"/>
        <w:rPr>
          <w:rFonts w:ascii="宋体" w:hAnsi="宋体" w:cs="宋体"/>
          <w:b/>
          <w:sz w:val="28"/>
          <w:szCs w:val="28"/>
        </w:rPr>
      </w:pPr>
      <w:r>
        <w:rPr>
          <w:rFonts w:hint="eastAsia" w:ascii="宋体" w:hAnsi="宋体" w:cs="宋体"/>
          <w:b/>
          <w:sz w:val="28"/>
          <w:szCs w:val="28"/>
        </w:rPr>
        <w:t>三、权利保证</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1、乙方应保证所提供的货物、服务不会侵犯任何第三方的专利权、商标权、工业设计权等知识产权及其他合法权利，且所有权、处分权等没有受到任何限制。</w:t>
      </w:r>
    </w:p>
    <w:p>
      <w:pPr>
        <w:snapToGrid w:val="0"/>
        <w:spacing w:line="360" w:lineRule="auto"/>
        <w:ind w:firstLine="560" w:firstLineChars="200"/>
        <w:rPr>
          <w:rFonts w:ascii="宋体" w:hAnsi="宋体" w:cs="宋体"/>
          <w:kern w:val="0"/>
          <w:sz w:val="28"/>
          <w:szCs w:val="28"/>
          <w:highlight w:val="yellow"/>
        </w:rPr>
      </w:pPr>
      <w:r>
        <w:rPr>
          <w:rFonts w:hint="eastAsia" w:ascii="宋体" w:hAnsi="宋体" w:cs="宋体"/>
          <w:kern w:val="0"/>
          <w:sz w:val="28"/>
          <w:szCs w:val="28"/>
        </w:rPr>
        <w:t>2、没有甲方事先书面同意，乙方不得将由甲方提供的有关合同或任何合同条文、规格、计划或资料提供给与履行本合同无关的任何其他人。即使向履行本合同有关的人员提供，也应注意保密并限于履行合同的必需范围。乙方的保密义务持续有效，不因为本合同履行终止、解除或者无效而解除。</w:t>
      </w:r>
    </w:p>
    <w:p>
      <w:pPr>
        <w:snapToGrid w:val="0"/>
        <w:spacing w:line="360" w:lineRule="auto"/>
        <w:ind w:firstLine="562" w:firstLineChars="200"/>
        <w:rPr>
          <w:rFonts w:ascii="宋体" w:hAnsi="宋体" w:cs="宋体"/>
          <w:b/>
          <w:sz w:val="28"/>
          <w:szCs w:val="28"/>
        </w:rPr>
      </w:pPr>
      <w:r>
        <w:rPr>
          <w:rFonts w:hint="eastAsia" w:ascii="宋体" w:hAnsi="宋体" w:cs="宋体"/>
          <w:b/>
          <w:sz w:val="28"/>
          <w:szCs w:val="28"/>
        </w:rPr>
        <w:t>四、交付和验收</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1、交付时间：自合同生效之日起30天，在甲方指定处安装调试完毕并验收合格。（项目需求表中对交付时间和服务期有特殊要求的，以项目需求表中的具体要求为准）。</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2、交付地点：采购人指定地点（以项目需求表中的具体要求为准）。</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3、乙方应按响应文件的承诺向甲方提供相应的货物、服务，并提供所服务内容的相关技术资料。</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4、乙方提供不符合响应文件和本合同规定的货物、服务，甲方有权拒绝接受。</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5、乙方完成服务后应及时书面通知甲方进行验收，甲方应在收到通知后七个工作日内进行验收，逾期开始不验收的，乙方可视同验收合格。</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6、甲方在初步验收或者最终验收过程中如发现乙方提供的货物、服务不满足响应文件及本合同规定的，可暂缓向乙方付款，直到乙方及时完善并提交相应的服务成果且经甲方验收合格后，方可办理付款。</w:t>
      </w:r>
    </w:p>
    <w:p>
      <w:pPr>
        <w:spacing w:line="360" w:lineRule="auto"/>
        <w:ind w:firstLine="703" w:firstLineChars="250"/>
        <w:rPr>
          <w:rFonts w:ascii="宋体" w:hAnsi="宋体" w:cs="宋体"/>
          <w:b/>
          <w:sz w:val="28"/>
          <w:szCs w:val="28"/>
        </w:rPr>
      </w:pPr>
      <w:r>
        <w:rPr>
          <w:rFonts w:hint="eastAsia" w:ascii="宋体" w:hAnsi="宋体" w:cs="宋体"/>
          <w:b/>
          <w:sz w:val="28"/>
          <w:szCs w:val="28"/>
        </w:rPr>
        <w:t>五、付款方式</w:t>
      </w:r>
    </w:p>
    <w:p>
      <w:pPr>
        <w:snapToGrid/>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本项目无预付款</w:t>
      </w:r>
      <w:r>
        <w:rPr>
          <w:rFonts w:hint="eastAsia" w:ascii="宋体" w:hAnsi="宋体" w:cs="宋体"/>
          <w:sz w:val="28"/>
          <w:szCs w:val="28"/>
          <w:highlight w:val="none"/>
          <w:lang w:eastAsia="zh-CN"/>
        </w:rPr>
        <w:t>，</w:t>
      </w:r>
      <w:r>
        <w:rPr>
          <w:rFonts w:hint="eastAsia" w:ascii="宋体" w:hAnsi="宋体" w:cs="宋体"/>
          <w:sz w:val="28"/>
          <w:szCs w:val="28"/>
          <w:highlight w:val="none"/>
        </w:rPr>
        <w:t>成交供应商应在合同签订前递交给采购人合同金额的2%作为履约保证金，合同履行期满，质保期满且不存在质保争议的情况下，采购人接到成交供应商的书面退付申请后一次性无息退退还履约保证金。模型在采购人指定处安装调试完毕并验收合格后，采购人在15个工作日内向成交供应商一次性支付全部合同款项。</w:t>
      </w:r>
    </w:p>
    <w:p>
      <w:pPr>
        <w:snapToGrid/>
        <w:spacing w:line="360" w:lineRule="auto"/>
        <w:ind w:firstLine="562" w:firstLineChars="200"/>
        <w:rPr>
          <w:rFonts w:ascii="宋体" w:hAnsi="宋体" w:cs="宋体"/>
          <w:b/>
          <w:sz w:val="28"/>
          <w:szCs w:val="28"/>
        </w:rPr>
      </w:pPr>
      <w:r>
        <w:rPr>
          <w:rFonts w:hint="eastAsia" w:ascii="宋体" w:hAnsi="宋体" w:cs="宋体"/>
          <w:b/>
          <w:sz w:val="28"/>
          <w:szCs w:val="28"/>
        </w:rPr>
        <w:t>六、税费</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本合同执行中相关的一切税费均由乙方承担。乙方应就本合同约定的业务向甲方开具等额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562" w:firstLineChars="200"/>
        <w:rPr>
          <w:rFonts w:ascii="宋体" w:hAnsi="宋体" w:cs="宋体"/>
          <w:b/>
          <w:sz w:val="28"/>
          <w:szCs w:val="28"/>
        </w:rPr>
      </w:pPr>
      <w:r>
        <w:rPr>
          <w:rFonts w:hint="eastAsia" w:ascii="宋体" w:hAnsi="宋体" w:cs="宋体"/>
          <w:b/>
          <w:sz w:val="28"/>
          <w:szCs w:val="28"/>
        </w:rPr>
        <w:t>七、售后服务</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1、乙方应按照国家有关法律法规和本合同要求为甲方提供相应的售后服务；</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2、如有其他问题，供应商需要在24小时内予以答复。</w:t>
      </w:r>
    </w:p>
    <w:p>
      <w:pPr>
        <w:snapToGrid w:val="0"/>
        <w:spacing w:line="360" w:lineRule="auto"/>
        <w:ind w:firstLine="562" w:firstLineChars="200"/>
        <w:rPr>
          <w:rFonts w:ascii="宋体" w:hAnsi="宋体" w:cs="宋体"/>
          <w:b/>
          <w:sz w:val="28"/>
          <w:szCs w:val="28"/>
        </w:rPr>
      </w:pPr>
      <w:r>
        <w:rPr>
          <w:rFonts w:hint="eastAsia" w:ascii="宋体" w:hAnsi="宋体" w:cs="宋体"/>
          <w:b/>
          <w:sz w:val="28"/>
          <w:szCs w:val="28"/>
        </w:rPr>
        <w:t>八、违约责任</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1、除不可抗力原因外，乙方没有按照合同规定的时间提供货物服务的，甲方可要求乙方支付违约金。每推迟一天按合同金额的3‰支付违约金，该违约金累计不超过合同金额的10%。</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2、乙方提供的货物服务如侵犯了第三方合法权益而引发的任何纠纷或者诉讼，均由乙方负责交涉并承担全部责任。</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3、甲方延期付款的，每天向乙方偿付延期款额3‰滞纳金，但滞纳金累计不得超过延期款额的5%。</w:t>
      </w:r>
    </w:p>
    <w:p>
      <w:pPr>
        <w:snapToGrid w:val="0"/>
        <w:spacing w:line="360" w:lineRule="auto"/>
        <w:ind w:firstLine="562" w:firstLineChars="200"/>
        <w:rPr>
          <w:rFonts w:ascii="宋体" w:hAnsi="宋体" w:cs="宋体"/>
          <w:b/>
          <w:sz w:val="28"/>
          <w:szCs w:val="28"/>
        </w:rPr>
      </w:pPr>
      <w:r>
        <w:rPr>
          <w:rFonts w:hint="eastAsia" w:ascii="宋体" w:hAnsi="宋体" w:cs="宋体"/>
          <w:b/>
          <w:sz w:val="28"/>
          <w:szCs w:val="28"/>
        </w:rPr>
        <w:t>九、不可抗力事件处理</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1、在合同有效期内，任何一方因不可抗力事件导致不能履行合同，则合同履行期可延长，其延长期与不可抗力影响期相同。</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2、不可抗力事件发生后，应立即通知对方，并寄送有关权威机构出具的证明。</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3、不可抗力事件延续一百二十天以上，双方应通过友好协商，确定是否继续履行合同。</w:t>
      </w:r>
    </w:p>
    <w:p>
      <w:pPr>
        <w:pStyle w:val="67"/>
        <w:shd w:val="clear" w:color="auto" w:fill="FFFFFF"/>
        <w:adjustRightInd w:val="0"/>
        <w:snapToGrid w:val="0"/>
        <w:spacing w:before="0" w:beforeAutospacing="0" w:after="0" w:afterAutospacing="0" w:line="360" w:lineRule="auto"/>
        <w:ind w:firstLine="422" w:firstLineChars="150"/>
        <w:rPr>
          <w:sz w:val="28"/>
          <w:szCs w:val="28"/>
        </w:rPr>
      </w:pPr>
      <w:r>
        <w:rPr>
          <w:rFonts w:hint="eastAsia"/>
          <w:b/>
          <w:sz w:val="28"/>
          <w:szCs w:val="28"/>
        </w:rPr>
        <w:t>十</w:t>
      </w:r>
      <w:r>
        <w:rPr>
          <w:rFonts w:hint="eastAsia"/>
          <w:b/>
          <w:kern w:val="2"/>
          <w:sz w:val="28"/>
          <w:szCs w:val="28"/>
        </w:rPr>
        <w:t>、争议解决方式</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1、因服务质量问题发生争议的，应邀请国家认可的质量检测机构进行鉴定。服务符合标准的，鉴定费由甲方承担；服务不符合标准的，鉴定费由乙方承担。</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2、因履行本合同引起的或者与本合同有关的争议，甲乙双方应首先通过友好协商解决，如果协商不能解决，可向甲方所在地有管辖权的人民法院提起诉讼。</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3、诉讼期间，本合同继续履行。</w:t>
      </w:r>
    </w:p>
    <w:p>
      <w:pPr>
        <w:snapToGrid w:val="0"/>
        <w:spacing w:line="360" w:lineRule="auto"/>
        <w:ind w:firstLine="413" w:firstLineChars="147"/>
        <w:rPr>
          <w:rFonts w:ascii="宋体" w:hAnsi="宋体" w:cs="宋体"/>
          <w:b/>
          <w:sz w:val="28"/>
          <w:szCs w:val="28"/>
        </w:rPr>
      </w:pPr>
      <w:r>
        <w:rPr>
          <w:rFonts w:hint="eastAsia" w:ascii="宋体" w:hAnsi="宋体" w:cs="宋体"/>
          <w:b/>
          <w:sz w:val="28"/>
          <w:szCs w:val="28"/>
        </w:rPr>
        <w:t>十一、合同生效及其他</w:t>
      </w:r>
    </w:p>
    <w:p>
      <w:pPr>
        <w:pStyle w:val="67"/>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1.本合同甲方由相关部门领导或负责人签字盖部门公章、乙方由法定代表人或其授权委托人签字盖章后生效。</w:t>
      </w:r>
    </w:p>
    <w:p>
      <w:pPr>
        <w:autoSpaceDE w:val="0"/>
        <w:autoSpaceDN w:val="0"/>
        <w:adjustRightInd w:val="0"/>
        <w:spacing w:line="360" w:lineRule="auto"/>
        <w:ind w:firstLine="560" w:firstLineChars="200"/>
        <w:jc w:val="left"/>
        <w:rPr>
          <w:rFonts w:ascii="宋体" w:hAnsi="宋体" w:cs="宋体"/>
          <w:kern w:val="0"/>
          <w:sz w:val="28"/>
          <w:szCs w:val="28"/>
        </w:rPr>
      </w:pPr>
      <w:r>
        <w:rPr>
          <w:rFonts w:hint="eastAsia" w:ascii="宋体" w:hAnsi="宋体" w:cs="宋体"/>
          <w:kern w:val="0"/>
          <w:sz w:val="28"/>
          <w:szCs w:val="28"/>
        </w:rPr>
        <w:t>2.本合同一式</w:t>
      </w:r>
      <w:r>
        <w:rPr>
          <w:rFonts w:hint="eastAsia" w:ascii="宋体" w:hAnsi="宋体" w:cs="宋体"/>
          <w:kern w:val="0"/>
          <w:sz w:val="28"/>
          <w:szCs w:val="28"/>
          <w:u w:val="single"/>
        </w:rPr>
        <w:t>陆</w:t>
      </w:r>
      <w:r>
        <w:rPr>
          <w:rFonts w:hint="eastAsia" w:ascii="宋体" w:hAnsi="宋体" w:cs="宋体"/>
          <w:kern w:val="0"/>
          <w:sz w:val="28"/>
          <w:szCs w:val="28"/>
        </w:rPr>
        <w:t>份，甲方</w:t>
      </w:r>
      <w:r>
        <w:rPr>
          <w:rFonts w:hint="eastAsia" w:ascii="宋体" w:hAnsi="宋体" w:cs="宋体"/>
          <w:kern w:val="0"/>
          <w:sz w:val="28"/>
          <w:szCs w:val="28"/>
          <w:u w:val="single"/>
        </w:rPr>
        <w:t>肆</w:t>
      </w:r>
      <w:r>
        <w:rPr>
          <w:rFonts w:hint="eastAsia" w:ascii="宋体" w:hAnsi="宋体" w:cs="宋体"/>
          <w:kern w:val="0"/>
          <w:sz w:val="28"/>
          <w:szCs w:val="28"/>
        </w:rPr>
        <w:t>份，乙方</w:t>
      </w:r>
      <w:r>
        <w:rPr>
          <w:rFonts w:hint="eastAsia" w:ascii="宋体" w:hAnsi="宋体" w:cs="宋体"/>
          <w:kern w:val="0"/>
          <w:sz w:val="28"/>
          <w:szCs w:val="28"/>
          <w:u w:val="single"/>
        </w:rPr>
        <w:t>贰</w:t>
      </w:r>
      <w:r>
        <w:rPr>
          <w:rFonts w:hint="eastAsia" w:ascii="宋体" w:hAnsi="宋体" w:cs="宋体"/>
          <w:kern w:val="0"/>
          <w:sz w:val="28"/>
          <w:szCs w:val="28"/>
        </w:rPr>
        <w:t>份，其他未尽事宜双方可协商签订补充协议，与本协议具有同等法律效力。</w:t>
      </w:r>
    </w:p>
    <w:p>
      <w:pPr>
        <w:pStyle w:val="67"/>
        <w:shd w:val="clear" w:color="auto" w:fill="FFFFFF"/>
        <w:snapToGrid w:val="0"/>
        <w:ind w:firstLine="560" w:firstLineChars="200"/>
        <w:rPr>
          <w:sz w:val="28"/>
          <w:szCs w:val="28"/>
        </w:rPr>
      </w:pPr>
      <w:r>
        <w:rPr>
          <w:rFonts w:hint="eastAsia"/>
          <w:sz w:val="28"/>
          <w:szCs w:val="28"/>
        </w:rPr>
        <w:t xml:space="preserve">3.本合同未尽事宜，遵照《中华人民共和国民法典》有关条文执行。 </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甲方（章）           </w:t>
            </w:r>
          </w:p>
          <w:p>
            <w:pPr>
              <w:snapToGrid w:val="0"/>
              <w:spacing w:line="400" w:lineRule="exact"/>
              <w:rPr>
                <w:rFonts w:ascii="宋体" w:hAnsi="宋体" w:cs="宋体"/>
                <w:sz w:val="28"/>
                <w:szCs w:val="28"/>
              </w:rPr>
            </w:pPr>
          </w:p>
          <w:p>
            <w:pPr>
              <w:snapToGrid w:val="0"/>
              <w:spacing w:line="400" w:lineRule="exact"/>
              <w:ind w:firstLine="1260" w:firstLineChars="450"/>
              <w:jc w:val="right"/>
              <w:rPr>
                <w:rFonts w:ascii="宋体" w:hAnsi="宋体" w:cs="宋体"/>
                <w:sz w:val="28"/>
                <w:szCs w:val="28"/>
              </w:rPr>
            </w:pPr>
            <w:r>
              <w:rPr>
                <w:rFonts w:hint="eastAsia" w:ascii="宋体" w:hAnsi="宋体" w:cs="宋体"/>
                <w:sz w:val="28"/>
                <w:szCs w:val="28"/>
              </w:rPr>
              <w:t>年   月   日</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乙方（章）              </w:t>
            </w:r>
          </w:p>
          <w:p>
            <w:pPr>
              <w:snapToGrid w:val="0"/>
              <w:spacing w:line="400" w:lineRule="exact"/>
              <w:rPr>
                <w:rFonts w:ascii="宋体" w:hAnsi="宋体" w:cs="宋体"/>
                <w:sz w:val="28"/>
                <w:szCs w:val="28"/>
              </w:rPr>
            </w:pPr>
          </w:p>
          <w:p>
            <w:pPr>
              <w:snapToGrid w:val="0"/>
              <w:spacing w:line="400" w:lineRule="exact"/>
              <w:jc w:val="right"/>
              <w:rPr>
                <w:rFonts w:ascii="宋体" w:hAnsi="宋体" w:cs="宋体"/>
                <w:sz w:val="28"/>
                <w:szCs w:val="28"/>
              </w:rPr>
            </w:pPr>
            <w:r>
              <w:rPr>
                <w:rFonts w:hint="eastAsia" w:ascii="宋体" w:hAnsi="宋体" w:cs="宋体"/>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r>
    </w:tbl>
    <w:p>
      <w:pPr>
        <w:spacing w:line="360" w:lineRule="exact"/>
        <w:ind w:right="960"/>
        <w:jc w:val="center"/>
        <w:rPr>
          <w:rFonts w:ascii="宋体" w:hAnsi="宋体" w:cs="宋体"/>
          <w:b/>
          <w:sz w:val="32"/>
          <w:szCs w:val="32"/>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简体">
    <w:altName w:val="宋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B12E85"/>
    <w:multiLevelType w:val="singleLevel"/>
    <w:tmpl w:val="B5B12E85"/>
    <w:lvl w:ilvl="0" w:tentative="0">
      <w:start w:val="2"/>
      <w:numFmt w:val="chineseCounting"/>
      <w:suff w:val="space"/>
      <w:lvlText w:val="第%1章"/>
      <w:lvlJc w:val="left"/>
      <w:rPr>
        <w:rFonts w:hint="eastAsia"/>
      </w:rPr>
    </w:lvl>
  </w:abstractNum>
  <w:abstractNum w:abstractNumId="1">
    <w:nsid w:val="012A45ED"/>
    <w:multiLevelType w:val="multilevel"/>
    <w:tmpl w:val="012A45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tabs>
          <w:tab w:val="left" w:pos="1440"/>
        </w:tabs>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pStyle w:val="4"/>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3">
    <w:nsid w:val="25B56C03"/>
    <w:multiLevelType w:val="singleLevel"/>
    <w:tmpl w:val="25B56C03"/>
    <w:lvl w:ilvl="0" w:tentative="0">
      <w:start w:val="2"/>
      <w:numFmt w:val="decimal"/>
      <w:suff w:val="nothing"/>
      <w:lvlText w:val="%1、"/>
      <w:lvlJc w:val="left"/>
      <w:pPr>
        <w:ind w:left="420" w:firstLine="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0NzFlZTA2NWUxMTVkMTkyMmY0MTA2NTM2Y2I0ZTcifQ=="/>
  </w:docVars>
  <w:rsids>
    <w:rsidRoot w:val="0087717D"/>
    <w:rsid w:val="00004048"/>
    <w:rsid w:val="00005022"/>
    <w:rsid w:val="00014713"/>
    <w:rsid w:val="000229F0"/>
    <w:rsid w:val="00030618"/>
    <w:rsid w:val="00042EDC"/>
    <w:rsid w:val="00051EF0"/>
    <w:rsid w:val="00066809"/>
    <w:rsid w:val="00076975"/>
    <w:rsid w:val="00083B1A"/>
    <w:rsid w:val="000909C5"/>
    <w:rsid w:val="00090E04"/>
    <w:rsid w:val="000A1481"/>
    <w:rsid w:val="000A2FC3"/>
    <w:rsid w:val="000B1FE7"/>
    <w:rsid w:val="000B2BA4"/>
    <w:rsid w:val="000E21C9"/>
    <w:rsid w:val="000E53BA"/>
    <w:rsid w:val="000F1A36"/>
    <w:rsid w:val="000F2412"/>
    <w:rsid w:val="0010695A"/>
    <w:rsid w:val="00106C7F"/>
    <w:rsid w:val="001161A5"/>
    <w:rsid w:val="001317C9"/>
    <w:rsid w:val="00131DBE"/>
    <w:rsid w:val="0013541B"/>
    <w:rsid w:val="0013725C"/>
    <w:rsid w:val="00140119"/>
    <w:rsid w:val="001410B2"/>
    <w:rsid w:val="001475EE"/>
    <w:rsid w:val="00150714"/>
    <w:rsid w:val="0015570B"/>
    <w:rsid w:val="001600EA"/>
    <w:rsid w:val="0017173E"/>
    <w:rsid w:val="0017586F"/>
    <w:rsid w:val="001800B9"/>
    <w:rsid w:val="001873F4"/>
    <w:rsid w:val="00187949"/>
    <w:rsid w:val="00192768"/>
    <w:rsid w:val="001A09DF"/>
    <w:rsid w:val="001A5F57"/>
    <w:rsid w:val="001A7092"/>
    <w:rsid w:val="001B1BDB"/>
    <w:rsid w:val="001B49AD"/>
    <w:rsid w:val="001B7ED0"/>
    <w:rsid w:val="001D5FB3"/>
    <w:rsid w:val="001F25B4"/>
    <w:rsid w:val="001F40F1"/>
    <w:rsid w:val="001F5A04"/>
    <w:rsid w:val="001F5E5B"/>
    <w:rsid w:val="002058D3"/>
    <w:rsid w:val="00226FCD"/>
    <w:rsid w:val="00231D73"/>
    <w:rsid w:val="00250554"/>
    <w:rsid w:val="00262B18"/>
    <w:rsid w:val="002865BB"/>
    <w:rsid w:val="002958AA"/>
    <w:rsid w:val="002A2173"/>
    <w:rsid w:val="002B6420"/>
    <w:rsid w:val="002C2B79"/>
    <w:rsid w:val="002D085C"/>
    <w:rsid w:val="002D0DD2"/>
    <w:rsid w:val="002D169F"/>
    <w:rsid w:val="002E5124"/>
    <w:rsid w:val="002E6DDD"/>
    <w:rsid w:val="002E77F4"/>
    <w:rsid w:val="002F2FAB"/>
    <w:rsid w:val="00303A63"/>
    <w:rsid w:val="0031668E"/>
    <w:rsid w:val="003504BB"/>
    <w:rsid w:val="00353F6C"/>
    <w:rsid w:val="003576A1"/>
    <w:rsid w:val="003639DF"/>
    <w:rsid w:val="00363EB7"/>
    <w:rsid w:val="003953A7"/>
    <w:rsid w:val="00397190"/>
    <w:rsid w:val="003C1FB7"/>
    <w:rsid w:val="003C505D"/>
    <w:rsid w:val="00402252"/>
    <w:rsid w:val="00405818"/>
    <w:rsid w:val="00415D58"/>
    <w:rsid w:val="00416F0C"/>
    <w:rsid w:val="004262EF"/>
    <w:rsid w:val="00434DE1"/>
    <w:rsid w:val="00437AE2"/>
    <w:rsid w:val="00443FE4"/>
    <w:rsid w:val="004511B9"/>
    <w:rsid w:val="00455181"/>
    <w:rsid w:val="004633B9"/>
    <w:rsid w:val="004664A6"/>
    <w:rsid w:val="004715BA"/>
    <w:rsid w:val="004824B0"/>
    <w:rsid w:val="00483368"/>
    <w:rsid w:val="00497DB2"/>
    <w:rsid w:val="004A0AD4"/>
    <w:rsid w:val="004A5DC0"/>
    <w:rsid w:val="004D2510"/>
    <w:rsid w:val="004D4379"/>
    <w:rsid w:val="004E35BD"/>
    <w:rsid w:val="004E470A"/>
    <w:rsid w:val="004F2344"/>
    <w:rsid w:val="004F43F8"/>
    <w:rsid w:val="00512A42"/>
    <w:rsid w:val="00512DD0"/>
    <w:rsid w:val="0054214C"/>
    <w:rsid w:val="0055535A"/>
    <w:rsid w:val="005631A8"/>
    <w:rsid w:val="00563EE2"/>
    <w:rsid w:val="005758A2"/>
    <w:rsid w:val="005760B1"/>
    <w:rsid w:val="0058513E"/>
    <w:rsid w:val="005A4A41"/>
    <w:rsid w:val="005A56B1"/>
    <w:rsid w:val="005A6C14"/>
    <w:rsid w:val="005C179A"/>
    <w:rsid w:val="005C52A5"/>
    <w:rsid w:val="005C5921"/>
    <w:rsid w:val="005C78CC"/>
    <w:rsid w:val="006033F9"/>
    <w:rsid w:val="006037B5"/>
    <w:rsid w:val="00606935"/>
    <w:rsid w:val="00610F0D"/>
    <w:rsid w:val="0061167A"/>
    <w:rsid w:val="00612E73"/>
    <w:rsid w:val="0063717B"/>
    <w:rsid w:val="00640454"/>
    <w:rsid w:val="006440B7"/>
    <w:rsid w:val="00671BDD"/>
    <w:rsid w:val="00672CD7"/>
    <w:rsid w:val="00690B41"/>
    <w:rsid w:val="006A0A76"/>
    <w:rsid w:val="006B45D5"/>
    <w:rsid w:val="006B66E7"/>
    <w:rsid w:val="006F5487"/>
    <w:rsid w:val="00701CFA"/>
    <w:rsid w:val="00705D71"/>
    <w:rsid w:val="00707065"/>
    <w:rsid w:val="007125A3"/>
    <w:rsid w:val="0071671A"/>
    <w:rsid w:val="00717151"/>
    <w:rsid w:val="00724D9A"/>
    <w:rsid w:val="007560A6"/>
    <w:rsid w:val="00770398"/>
    <w:rsid w:val="00784BD4"/>
    <w:rsid w:val="00790DA2"/>
    <w:rsid w:val="007A4968"/>
    <w:rsid w:val="007A7137"/>
    <w:rsid w:val="007A7214"/>
    <w:rsid w:val="007B126C"/>
    <w:rsid w:val="007C1698"/>
    <w:rsid w:val="007C3016"/>
    <w:rsid w:val="007D01A2"/>
    <w:rsid w:val="007E66F8"/>
    <w:rsid w:val="007F0568"/>
    <w:rsid w:val="007F645A"/>
    <w:rsid w:val="00802DD5"/>
    <w:rsid w:val="00806971"/>
    <w:rsid w:val="00812D4D"/>
    <w:rsid w:val="00836EDF"/>
    <w:rsid w:val="00840985"/>
    <w:rsid w:val="00840A7F"/>
    <w:rsid w:val="00844A81"/>
    <w:rsid w:val="00847576"/>
    <w:rsid w:val="0085046B"/>
    <w:rsid w:val="00851185"/>
    <w:rsid w:val="00853454"/>
    <w:rsid w:val="008651EF"/>
    <w:rsid w:val="00876649"/>
    <w:rsid w:val="0087717D"/>
    <w:rsid w:val="00877F5B"/>
    <w:rsid w:val="0089355D"/>
    <w:rsid w:val="00894657"/>
    <w:rsid w:val="00894E30"/>
    <w:rsid w:val="008A5082"/>
    <w:rsid w:val="008C529E"/>
    <w:rsid w:val="008C5527"/>
    <w:rsid w:val="008D2633"/>
    <w:rsid w:val="008D296A"/>
    <w:rsid w:val="008D31E4"/>
    <w:rsid w:val="008D3E5A"/>
    <w:rsid w:val="00904BBA"/>
    <w:rsid w:val="009050BE"/>
    <w:rsid w:val="009146AE"/>
    <w:rsid w:val="00916876"/>
    <w:rsid w:val="00923140"/>
    <w:rsid w:val="009256C4"/>
    <w:rsid w:val="0094207D"/>
    <w:rsid w:val="00943259"/>
    <w:rsid w:val="009435CC"/>
    <w:rsid w:val="00943EC2"/>
    <w:rsid w:val="00945050"/>
    <w:rsid w:val="00946048"/>
    <w:rsid w:val="009648C9"/>
    <w:rsid w:val="00966B46"/>
    <w:rsid w:val="009703D3"/>
    <w:rsid w:val="00971D71"/>
    <w:rsid w:val="00976191"/>
    <w:rsid w:val="00980C68"/>
    <w:rsid w:val="00991074"/>
    <w:rsid w:val="009B40C3"/>
    <w:rsid w:val="009B633A"/>
    <w:rsid w:val="009B67D8"/>
    <w:rsid w:val="009C7FD2"/>
    <w:rsid w:val="009D0E74"/>
    <w:rsid w:val="009D1844"/>
    <w:rsid w:val="009F2527"/>
    <w:rsid w:val="00A15C4F"/>
    <w:rsid w:val="00A35231"/>
    <w:rsid w:val="00A37E79"/>
    <w:rsid w:val="00A52261"/>
    <w:rsid w:val="00A537E8"/>
    <w:rsid w:val="00A541B8"/>
    <w:rsid w:val="00A90591"/>
    <w:rsid w:val="00AA329C"/>
    <w:rsid w:val="00AA6D85"/>
    <w:rsid w:val="00AC2820"/>
    <w:rsid w:val="00AC6EB9"/>
    <w:rsid w:val="00AD273A"/>
    <w:rsid w:val="00AD3EBF"/>
    <w:rsid w:val="00AE4ACE"/>
    <w:rsid w:val="00AF0909"/>
    <w:rsid w:val="00AF7B53"/>
    <w:rsid w:val="00B06DF7"/>
    <w:rsid w:val="00B16550"/>
    <w:rsid w:val="00B3691A"/>
    <w:rsid w:val="00B42B4D"/>
    <w:rsid w:val="00B43ED2"/>
    <w:rsid w:val="00B51E50"/>
    <w:rsid w:val="00B54A0A"/>
    <w:rsid w:val="00B57264"/>
    <w:rsid w:val="00B6669A"/>
    <w:rsid w:val="00B6675A"/>
    <w:rsid w:val="00B82B83"/>
    <w:rsid w:val="00B90BD0"/>
    <w:rsid w:val="00BA4602"/>
    <w:rsid w:val="00BB0D3B"/>
    <w:rsid w:val="00BD24CE"/>
    <w:rsid w:val="00BE1199"/>
    <w:rsid w:val="00BE68B8"/>
    <w:rsid w:val="00BF5BE7"/>
    <w:rsid w:val="00C01099"/>
    <w:rsid w:val="00C11067"/>
    <w:rsid w:val="00C145FA"/>
    <w:rsid w:val="00C245C4"/>
    <w:rsid w:val="00C25756"/>
    <w:rsid w:val="00C25F8F"/>
    <w:rsid w:val="00C3407C"/>
    <w:rsid w:val="00C37BCE"/>
    <w:rsid w:val="00C411A0"/>
    <w:rsid w:val="00C4402E"/>
    <w:rsid w:val="00C4585A"/>
    <w:rsid w:val="00C45AD6"/>
    <w:rsid w:val="00C571F9"/>
    <w:rsid w:val="00C63B6F"/>
    <w:rsid w:val="00C66FA7"/>
    <w:rsid w:val="00C678A9"/>
    <w:rsid w:val="00C70392"/>
    <w:rsid w:val="00C720B1"/>
    <w:rsid w:val="00C81D2E"/>
    <w:rsid w:val="00C86339"/>
    <w:rsid w:val="00C90759"/>
    <w:rsid w:val="00C974CE"/>
    <w:rsid w:val="00CA6963"/>
    <w:rsid w:val="00CC4A76"/>
    <w:rsid w:val="00CD292A"/>
    <w:rsid w:val="00CF14B9"/>
    <w:rsid w:val="00D03943"/>
    <w:rsid w:val="00D05462"/>
    <w:rsid w:val="00D1673E"/>
    <w:rsid w:val="00D27974"/>
    <w:rsid w:val="00D43E7A"/>
    <w:rsid w:val="00D60149"/>
    <w:rsid w:val="00D62421"/>
    <w:rsid w:val="00D8328B"/>
    <w:rsid w:val="00D9033C"/>
    <w:rsid w:val="00D955CD"/>
    <w:rsid w:val="00D97B85"/>
    <w:rsid w:val="00DA0923"/>
    <w:rsid w:val="00DA0CBC"/>
    <w:rsid w:val="00DB056D"/>
    <w:rsid w:val="00DB5A4C"/>
    <w:rsid w:val="00DD2203"/>
    <w:rsid w:val="00DD4AE7"/>
    <w:rsid w:val="00E034AA"/>
    <w:rsid w:val="00E053BE"/>
    <w:rsid w:val="00E14981"/>
    <w:rsid w:val="00E17D9A"/>
    <w:rsid w:val="00E21177"/>
    <w:rsid w:val="00E3182C"/>
    <w:rsid w:val="00E337F9"/>
    <w:rsid w:val="00E34BBE"/>
    <w:rsid w:val="00E440A5"/>
    <w:rsid w:val="00E51787"/>
    <w:rsid w:val="00E56DBD"/>
    <w:rsid w:val="00E636EF"/>
    <w:rsid w:val="00E9092D"/>
    <w:rsid w:val="00E91382"/>
    <w:rsid w:val="00EB1381"/>
    <w:rsid w:val="00EC5CAA"/>
    <w:rsid w:val="00EC72A5"/>
    <w:rsid w:val="00EF5203"/>
    <w:rsid w:val="00F04405"/>
    <w:rsid w:val="00F27EE8"/>
    <w:rsid w:val="00F362CC"/>
    <w:rsid w:val="00F36BDE"/>
    <w:rsid w:val="00F7325D"/>
    <w:rsid w:val="00F77233"/>
    <w:rsid w:val="00F77366"/>
    <w:rsid w:val="00F7752B"/>
    <w:rsid w:val="00F857ED"/>
    <w:rsid w:val="00F85C30"/>
    <w:rsid w:val="00F91F6D"/>
    <w:rsid w:val="00F9567F"/>
    <w:rsid w:val="00FA4355"/>
    <w:rsid w:val="00FC3D14"/>
    <w:rsid w:val="00FE7E1C"/>
    <w:rsid w:val="00FF5260"/>
    <w:rsid w:val="00FF74D4"/>
    <w:rsid w:val="011B6CA1"/>
    <w:rsid w:val="019E01E2"/>
    <w:rsid w:val="01A83ED2"/>
    <w:rsid w:val="01B013E2"/>
    <w:rsid w:val="01C07835"/>
    <w:rsid w:val="01FD7518"/>
    <w:rsid w:val="0209165F"/>
    <w:rsid w:val="02384EBF"/>
    <w:rsid w:val="023E3A26"/>
    <w:rsid w:val="024328BC"/>
    <w:rsid w:val="0244421C"/>
    <w:rsid w:val="025859D6"/>
    <w:rsid w:val="026C41A8"/>
    <w:rsid w:val="02752031"/>
    <w:rsid w:val="02801EB2"/>
    <w:rsid w:val="02D07932"/>
    <w:rsid w:val="030B4EAF"/>
    <w:rsid w:val="032D09F1"/>
    <w:rsid w:val="032D5AFA"/>
    <w:rsid w:val="0342159B"/>
    <w:rsid w:val="036E7694"/>
    <w:rsid w:val="037215BC"/>
    <w:rsid w:val="03826F8F"/>
    <w:rsid w:val="0384738B"/>
    <w:rsid w:val="038A5523"/>
    <w:rsid w:val="03A61D1B"/>
    <w:rsid w:val="03E2412E"/>
    <w:rsid w:val="03FD234C"/>
    <w:rsid w:val="041D51C5"/>
    <w:rsid w:val="043374BF"/>
    <w:rsid w:val="04443A04"/>
    <w:rsid w:val="04754D3C"/>
    <w:rsid w:val="047D1B6E"/>
    <w:rsid w:val="047E26FF"/>
    <w:rsid w:val="047F3696"/>
    <w:rsid w:val="0487740E"/>
    <w:rsid w:val="04BF260B"/>
    <w:rsid w:val="04DB6A92"/>
    <w:rsid w:val="04E50990"/>
    <w:rsid w:val="04E7074F"/>
    <w:rsid w:val="05045102"/>
    <w:rsid w:val="050C196F"/>
    <w:rsid w:val="054118B0"/>
    <w:rsid w:val="054311BD"/>
    <w:rsid w:val="05B3220D"/>
    <w:rsid w:val="05B67FE0"/>
    <w:rsid w:val="05C951DE"/>
    <w:rsid w:val="05F27842"/>
    <w:rsid w:val="06B12672"/>
    <w:rsid w:val="06B22CA8"/>
    <w:rsid w:val="06B803CE"/>
    <w:rsid w:val="06EE6EE7"/>
    <w:rsid w:val="07180D0A"/>
    <w:rsid w:val="07521D7C"/>
    <w:rsid w:val="076275B6"/>
    <w:rsid w:val="0799273F"/>
    <w:rsid w:val="07C56CDC"/>
    <w:rsid w:val="07E80D68"/>
    <w:rsid w:val="07FB0AAC"/>
    <w:rsid w:val="080D5BA2"/>
    <w:rsid w:val="08166A9F"/>
    <w:rsid w:val="08523605"/>
    <w:rsid w:val="08553CC1"/>
    <w:rsid w:val="086047A4"/>
    <w:rsid w:val="086D4856"/>
    <w:rsid w:val="086D7D89"/>
    <w:rsid w:val="08AB4133"/>
    <w:rsid w:val="08B1384D"/>
    <w:rsid w:val="08B168BC"/>
    <w:rsid w:val="08D362D1"/>
    <w:rsid w:val="09120207"/>
    <w:rsid w:val="091945BF"/>
    <w:rsid w:val="09247BEC"/>
    <w:rsid w:val="093152E6"/>
    <w:rsid w:val="0969117C"/>
    <w:rsid w:val="09703C69"/>
    <w:rsid w:val="097651D1"/>
    <w:rsid w:val="097F0DD1"/>
    <w:rsid w:val="098624A5"/>
    <w:rsid w:val="098C59A1"/>
    <w:rsid w:val="099172C6"/>
    <w:rsid w:val="09993F74"/>
    <w:rsid w:val="099F67B0"/>
    <w:rsid w:val="09DB28D8"/>
    <w:rsid w:val="09F63AD4"/>
    <w:rsid w:val="09FD1877"/>
    <w:rsid w:val="0A107177"/>
    <w:rsid w:val="0A3240E2"/>
    <w:rsid w:val="0A48171D"/>
    <w:rsid w:val="0A934EC2"/>
    <w:rsid w:val="0AC359F2"/>
    <w:rsid w:val="0AC96918"/>
    <w:rsid w:val="0AEC2C28"/>
    <w:rsid w:val="0AF93580"/>
    <w:rsid w:val="0B2314C2"/>
    <w:rsid w:val="0B4A3D6F"/>
    <w:rsid w:val="0B4E2EB9"/>
    <w:rsid w:val="0B516728"/>
    <w:rsid w:val="0B523C72"/>
    <w:rsid w:val="0B6D00AE"/>
    <w:rsid w:val="0BA62140"/>
    <w:rsid w:val="0BD01D61"/>
    <w:rsid w:val="0BEF404A"/>
    <w:rsid w:val="0C2774EA"/>
    <w:rsid w:val="0C430BE2"/>
    <w:rsid w:val="0C453A64"/>
    <w:rsid w:val="0C573AB8"/>
    <w:rsid w:val="0C5E15F7"/>
    <w:rsid w:val="0C641807"/>
    <w:rsid w:val="0C7C791B"/>
    <w:rsid w:val="0CA10C06"/>
    <w:rsid w:val="0CDB12CD"/>
    <w:rsid w:val="0CEA61CB"/>
    <w:rsid w:val="0D095590"/>
    <w:rsid w:val="0D226D48"/>
    <w:rsid w:val="0D4C1C28"/>
    <w:rsid w:val="0D513761"/>
    <w:rsid w:val="0D712516"/>
    <w:rsid w:val="0D744A2C"/>
    <w:rsid w:val="0D9B332F"/>
    <w:rsid w:val="0DA022D1"/>
    <w:rsid w:val="0DA86BD1"/>
    <w:rsid w:val="0DC02D9C"/>
    <w:rsid w:val="0DC32B5D"/>
    <w:rsid w:val="0DD036B5"/>
    <w:rsid w:val="0DD666DB"/>
    <w:rsid w:val="0DD902C7"/>
    <w:rsid w:val="0DDC6918"/>
    <w:rsid w:val="0DDD77F7"/>
    <w:rsid w:val="0DE76D09"/>
    <w:rsid w:val="0E194B5B"/>
    <w:rsid w:val="0E2348A5"/>
    <w:rsid w:val="0E5D405B"/>
    <w:rsid w:val="0E611835"/>
    <w:rsid w:val="0E6868F3"/>
    <w:rsid w:val="0E7B5266"/>
    <w:rsid w:val="0E804A63"/>
    <w:rsid w:val="0EB50B19"/>
    <w:rsid w:val="0EB77A3B"/>
    <w:rsid w:val="0ED14A34"/>
    <w:rsid w:val="0EE30C18"/>
    <w:rsid w:val="0EFD2B3E"/>
    <w:rsid w:val="0F0931EF"/>
    <w:rsid w:val="0F5E082E"/>
    <w:rsid w:val="0F7667E5"/>
    <w:rsid w:val="0F8A2341"/>
    <w:rsid w:val="0FAA6E94"/>
    <w:rsid w:val="0FB14533"/>
    <w:rsid w:val="0FF44183"/>
    <w:rsid w:val="1005592D"/>
    <w:rsid w:val="10097257"/>
    <w:rsid w:val="100D010E"/>
    <w:rsid w:val="101D4E8A"/>
    <w:rsid w:val="102423B6"/>
    <w:rsid w:val="10394194"/>
    <w:rsid w:val="104668D6"/>
    <w:rsid w:val="105115AD"/>
    <w:rsid w:val="106D522A"/>
    <w:rsid w:val="106F2AAB"/>
    <w:rsid w:val="10752490"/>
    <w:rsid w:val="10E96EDA"/>
    <w:rsid w:val="10F12C3A"/>
    <w:rsid w:val="10F60B5C"/>
    <w:rsid w:val="11163674"/>
    <w:rsid w:val="114F7185"/>
    <w:rsid w:val="116300C2"/>
    <w:rsid w:val="116B79C5"/>
    <w:rsid w:val="116F2184"/>
    <w:rsid w:val="117509C9"/>
    <w:rsid w:val="11761097"/>
    <w:rsid w:val="119B3D11"/>
    <w:rsid w:val="11B303CA"/>
    <w:rsid w:val="11B60548"/>
    <w:rsid w:val="11BD444C"/>
    <w:rsid w:val="11BD7887"/>
    <w:rsid w:val="11CF76F1"/>
    <w:rsid w:val="124674F7"/>
    <w:rsid w:val="124C6071"/>
    <w:rsid w:val="12705E5C"/>
    <w:rsid w:val="130D7930"/>
    <w:rsid w:val="13136D48"/>
    <w:rsid w:val="131A703F"/>
    <w:rsid w:val="134033FC"/>
    <w:rsid w:val="13637E84"/>
    <w:rsid w:val="13752118"/>
    <w:rsid w:val="137F7E91"/>
    <w:rsid w:val="138C5EDA"/>
    <w:rsid w:val="13B53BE7"/>
    <w:rsid w:val="13BB14FD"/>
    <w:rsid w:val="13E14A17"/>
    <w:rsid w:val="13EE0065"/>
    <w:rsid w:val="13F1531B"/>
    <w:rsid w:val="13F730F7"/>
    <w:rsid w:val="14145A57"/>
    <w:rsid w:val="14211CF1"/>
    <w:rsid w:val="14251208"/>
    <w:rsid w:val="143E6574"/>
    <w:rsid w:val="146D047B"/>
    <w:rsid w:val="14805991"/>
    <w:rsid w:val="149D46AB"/>
    <w:rsid w:val="14A10B64"/>
    <w:rsid w:val="14AA1B0A"/>
    <w:rsid w:val="14BE22F5"/>
    <w:rsid w:val="14E5401B"/>
    <w:rsid w:val="14EF678C"/>
    <w:rsid w:val="15071C6E"/>
    <w:rsid w:val="1517315C"/>
    <w:rsid w:val="152C1C76"/>
    <w:rsid w:val="15572441"/>
    <w:rsid w:val="15A57173"/>
    <w:rsid w:val="15E4275F"/>
    <w:rsid w:val="15EA32AC"/>
    <w:rsid w:val="160B6FB8"/>
    <w:rsid w:val="161B6390"/>
    <w:rsid w:val="161C1D44"/>
    <w:rsid w:val="16202981"/>
    <w:rsid w:val="16307E96"/>
    <w:rsid w:val="16523C07"/>
    <w:rsid w:val="16554D6E"/>
    <w:rsid w:val="16687A1D"/>
    <w:rsid w:val="1672688F"/>
    <w:rsid w:val="16780C19"/>
    <w:rsid w:val="169A180B"/>
    <w:rsid w:val="16CB7D18"/>
    <w:rsid w:val="16DF57AA"/>
    <w:rsid w:val="16EA7A4F"/>
    <w:rsid w:val="175B0FF7"/>
    <w:rsid w:val="177B3B60"/>
    <w:rsid w:val="17B126AE"/>
    <w:rsid w:val="17BB7807"/>
    <w:rsid w:val="17CA24DC"/>
    <w:rsid w:val="17EA0225"/>
    <w:rsid w:val="17EF12F3"/>
    <w:rsid w:val="17FA0377"/>
    <w:rsid w:val="17FA70D5"/>
    <w:rsid w:val="180C6BB9"/>
    <w:rsid w:val="181757E9"/>
    <w:rsid w:val="18242D33"/>
    <w:rsid w:val="18252B61"/>
    <w:rsid w:val="183C4FE7"/>
    <w:rsid w:val="186303AF"/>
    <w:rsid w:val="188179E4"/>
    <w:rsid w:val="188718D8"/>
    <w:rsid w:val="188F33B1"/>
    <w:rsid w:val="18B215E8"/>
    <w:rsid w:val="18B94B43"/>
    <w:rsid w:val="18D02D20"/>
    <w:rsid w:val="18DB2D21"/>
    <w:rsid w:val="18EA4E26"/>
    <w:rsid w:val="18F503CD"/>
    <w:rsid w:val="1926449B"/>
    <w:rsid w:val="19533425"/>
    <w:rsid w:val="19D05EA6"/>
    <w:rsid w:val="19D77BC8"/>
    <w:rsid w:val="19D90E5D"/>
    <w:rsid w:val="19DB33A2"/>
    <w:rsid w:val="19E63C80"/>
    <w:rsid w:val="19F74450"/>
    <w:rsid w:val="1A023225"/>
    <w:rsid w:val="1A071253"/>
    <w:rsid w:val="1A177AD0"/>
    <w:rsid w:val="1A565D14"/>
    <w:rsid w:val="1A78205C"/>
    <w:rsid w:val="1A824ADB"/>
    <w:rsid w:val="1A9D2599"/>
    <w:rsid w:val="1ABE33AB"/>
    <w:rsid w:val="1ADA2341"/>
    <w:rsid w:val="1ADA3845"/>
    <w:rsid w:val="1AE813DB"/>
    <w:rsid w:val="1AF82A59"/>
    <w:rsid w:val="1B0652A4"/>
    <w:rsid w:val="1B0771B3"/>
    <w:rsid w:val="1B3720C0"/>
    <w:rsid w:val="1B6D6D74"/>
    <w:rsid w:val="1B766EAA"/>
    <w:rsid w:val="1BB61A3D"/>
    <w:rsid w:val="1BB8141B"/>
    <w:rsid w:val="1BC437D1"/>
    <w:rsid w:val="1BC45CE2"/>
    <w:rsid w:val="1BCF3718"/>
    <w:rsid w:val="1BD334ED"/>
    <w:rsid w:val="1BEF5128"/>
    <w:rsid w:val="1BF46F2B"/>
    <w:rsid w:val="1BF72B9B"/>
    <w:rsid w:val="1C0B408D"/>
    <w:rsid w:val="1C0E7F0C"/>
    <w:rsid w:val="1C241A6D"/>
    <w:rsid w:val="1C4106DC"/>
    <w:rsid w:val="1C4E2441"/>
    <w:rsid w:val="1C582910"/>
    <w:rsid w:val="1C704D0F"/>
    <w:rsid w:val="1C73409A"/>
    <w:rsid w:val="1C874749"/>
    <w:rsid w:val="1C8A167C"/>
    <w:rsid w:val="1C9D6C39"/>
    <w:rsid w:val="1CC837AE"/>
    <w:rsid w:val="1CD540D6"/>
    <w:rsid w:val="1CDA64D0"/>
    <w:rsid w:val="1CE46F69"/>
    <w:rsid w:val="1CEC4045"/>
    <w:rsid w:val="1D0E5483"/>
    <w:rsid w:val="1D2F0029"/>
    <w:rsid w:val="1D5F053D"/>
    <w:rsid w:val="1D622486"/>
    <w:rsid w:val="1D6E49A9"/>
    <w:rsid w:val="1D763130"/>
    <w:rsid w:val="1D891C03"/>
    <w:rsid w:val="1D95077C"/>
    <w:rsid w:val="1DA3372A"/>
    <w:rsid w:val="1DCE0E9A"/>
    <w:rsid w:val="1DFC46BD"/>
    <w:rsid w:val="1E225CB4"/>
    <w:rsid w:val="1E255973"/>
    <w:rsid w:val="1E2D2AE8"/>
    <w:rsid w:val="1E300CFC"/>
    <w:rsid w:val="1E32668F"/>
    <w:rsid w:val="1E721FAB"/>
    <w:rsid w:val="1E7C5A10"/>
    <w:rsid w:val="1E826745"/>
    <w:rsid w:val="1E83039A"/>
    <w:rsid w:val="1E875B1A"/>
    <w:rsid w:val="1E893405"/>
    <w:rsid w:val="1E8C7F87"/>
    <w:rsid w:val="1E9757AE"/>
    <w:rsid w:val="1EBE1777"/>
    <w:rsid w:val="1ED5222F"/>
    <w:rsid w:val="1F1D30E7"/>
    <w:rsid w:val="1F223E8D"/>
    <w:rsid w:val="1F2A66CF"/>
    <w:rsid w:val="1F35396A"/>
    <w:rsid w:val="1F4A3BFF"/>
    <w:rsid w:val="1F677D5A"/>
    <w:rsid w:val="1F6A5AD1"/>
    <w:rsid w:val="1F6E5D40"/>
    <w:rsid w:val="1F6F6294"/>
    <w:rsid w:val="1F7267EA"/>
    <w:rsid w:val="1F843AC4"/>
    <w:rsid w:val="1F844840"/>
    <w:rsid w:val="1F8B28B2"/>
    <w:rsid w:val="1F977D61"/>
    <w:rsid w:val="1FA000A3"/>
    <w:rsid w:val="1FA144C6"/>
    <w:rsid w:val="1FD8309E"/>
    <w:rsid w:val="1FDB28F8"/>
    <w:rsid w:val="1FF508C0"/>
    <w:rsid w:val="1FFB65A1"/>
    <w:rsid w:val="20066E6E"/>
    <w:rsid w:val="207E7F72"/>
    <w:rsid w:val="208F3FDF"/>
    <w:rsid w:val="20DD726C"/>
    <w:rsid w:val="21127C89"/>
    <w:rsid w:val="2119367E"/>
    <w:rsid w:val="211E7673"/>
    <w:rsid w:val="21230A33"/>
    <w:rsid w:val="215662A6"/>
    <w:rsid w:val="21625038"/>
    <w:rsid w:val="21647D85"/>
    <w:rsid w:val="21796AC3"/>
    <w:rsid w:val="218A302D"/>
    <w:rsid w:val="21D20ED2"/>
    <w:rsid w:val="221A0297"/>
    <w:rsid w:val="22326683"/>
    <w:rsid w:val="22330F69"/>
    <w:rsid w:val="224271A8"/>
    <w:rsid w:val="226E15B0"/>
    <w:rsid w:val="22752A09"/>
    <w:rsid w:val="227E4C0A"/>
    <w:rsid w:val="22803B19"/>
    <w:rsid w:val="228C106A"/>
    <w:rsid w:val="22B07BFF"/>
    <w:rsid w:val="23307EA5"/>
    <w:rsid w:val="233C2DBB"/>
    <w:rsid w:val="23460E2C"/>
    <w:rsid w:val="2348581D"/>
    <w:rsid w:val="2396696D"/>
    <w:rsid w:val="23C2151C"/>
    <w:rsid w:val="23DA7501"/>
    <w:rsid w:val="23FD207E"/>
    <w:rsid w:val="242642E6"/>
    <w:rsid w:val="242C07A0"/>
    <w:rsid w:val="242E55A4"/>
    <w:rsid w:val="24505C28"/>
    <w:rsid w:val="2458686D"/>
    <w:rsid w:val="246078B9"/>
    <w:rsid w:val="24694363"/>
    <w:rsid w:val="24845AE0"/>
    <w:rsid w:val="249C3DC9"/>
    <w:rsid w:val="24A03BBB"/>
    <w:rsid w:val="24C051E2"/>
    <w:rsid w:val="24C5497A"/>
    <w:rsid w:val="24C62827"/>
    <w:rsid w:val="24FE3C80"/>
    <w:rsid w:val="25005BC3"/>
    <w:rsid w:val="250A70C5"/>
    <w:rsid w:val="251E2E8D"/>
    <w:rsid w:val="252F45E6"/>
    <w:rsid w:val="253317A5"/>
    <w:rsid w:val="253E40A9"/>
    <w:rsid w:val="254509BA"/>
    <w:rsid w:val="256244A1"/>
    <w:rsid w:val="25775188"/>
    <w:rsid w:val="2581213E"/>
    <w:rsid w:val="25A401FC"/>
    <w:rsid w:val="25CA4725"/>
    <w:rsid w:val="25EA0790"/>
    <w:rsid w:val="260367A6"/>
    <w:rsid w:val="2609038F"/>
    <w:rsid w:val="260B4884"/>
    <w:rsid w:val="261E7E15"/>
    <w:rsid w:val="2636396F"/>
    <w:rsid w:val="263F4F14"/>
    <w:rsid w:val="264708D8"/>
    <w:rsid w:val="265E4756"/>
    <w:rsid w:val="265E655E"/>
    <w:rsid w:val="266728D8"/>
    <w:rsid w:val="268E01B2"/>
    <w:rsid w:val="2699131F"/>
    <w:rsid w:val="269D38FF"/>
    <w:rsid w:val="26A7222F"/>
    <w:rsid w:val="26B92F43"/>
    <w:rsid w:val="2704151D"/>
    <w:rsid w:val="272A20B4"/>
    <w:rsid w:val="2731367A"/>
    <w:rsid w:val="27361AFF"/>
    <w:rsid w:val="27443BE4"/>
    <w:rsid w:val="274A36E2"/>
    <w:rsid w:val="27515CDC"/>
    <w:rsid w:val="2785710E"/>
    <w:rsid w:val="27CA46E5"/>
    <w:rsid w:val="27E5084B"/>
    <w:rsid w:val="28104C43"/>
    <w:rsid w:val="285B0D12"/>
    <w:rsid w:val="286D55BC"/>
    <w:rsid w:val="28811F60"/>
    <w:rsid w:val="288540ED"/>
    <w:rsid w:val="28902335"/>
    <w:rsid w:val="28AB7629"/>
    <w:rsid w:val="28DA14F4"/>
    <w:rsid w:val="28E52440"/>
    <w:rsid w:val="28EA7280"/>
    <w:rsid w:val="28EE4DD8"/>
    <w:rsid w:val="28FB5988"/>
    <w:rsid w:val="29024DC3"/>
    <w:rsid w:val="2914014F"/>
    <w:rsid w:val="293D4457"/>
    <w:rsid w:val="29955CB7"/>
    <w:rsid w:val="29B478B3"/>
    <w:rsid w:val="29CF7C64"/>
    <w:rsid w:val="29EA2EC7"/>
    <w:rsid w:val="2A05313A"/>
    <w:rsid w:val="2A3968B3"/>
    <w:rsid w:val="2A4127C9"/>
    <w:rsid w:val="2A442006"/>
    <w:rsid w:val="2AA351A8"/>
    <w:rsid w:val="2AA9697B"/>
    <w:rsid w:val="2AD80B1B"/>
    <w:rsid w:val="2AE7065D"/>
    <w:rsid w:val="2AEC0D32"/>
    <w:rsid w:val="2B014CC2"/>
    <w:rsid w:val="2B0837C7"/>
    <w:rsid w:val="2B5E2F59"/>
    <w:rsid w:val="2B9870A7"/>
    <w:rsid w:val="2BA61F9C"/>
    <w:rsid w:val="2BA766D9"/>
    <w:rsid w:val="2BB81936"/>
    <w:rsid w:val="2C024BE6"/>
    <w:rsid w:val="2C4D730D"/>
    <w:rsid w:val="2C51686A"/>
    <w:rsid w:val="2C530C30"/>
    <w:rsid w:val="2C791190"/>
    <w:rsid w:val="2D184EA7"/>
    <w:rsid w:val="2D27315E"/>
    <w:rsid w:val="2D373B03"/>
    <w:rsid w:val="2D3C23FE"/>
    <w:rsid w:val="2D437C3B"/>
    <w:rsid w:val="2D4C25E9"/>
    <w:rsid w:val="2D5178E6"/>
    <w:rsid w:val="2D6A0E5D"/>
    <w:rsid w:val="2D7526B4"/>
    <w:rsid w:val="2D933D84"/>
    <w:rsid w:val="2DB757EC"/>
    <w:rsid w:val="2DF80458"/>
    <w:rsid w:val="2E4E743C"/>
    <w:rsid w:val="2E573334"/>
    <w:rsid w:val="2E63022D"/>
    <w:rsid w:val="2E6654D2"/>
    <w:rsid w:val="2E68419C"/>
    <w:rsid w:val="2E6F697B"/>
    <w:rsid w:val="2EA0049A"/>
    <w:rsid w:val="2EB72DC4"/>
    <w:rsid w:val="2EC562CB"/>
    <w:rsid w:val="2ED1736F"/>
    <w:rsid w:val="2ED740B3"/>
    <w:rsid w:val="2EE51AB5"/>
    <w:rsid w:val="2EF96D8D"/>
    <w:rsid w:val="2EFE1679"/>
    <w:rsid w:val="2F36234D"/>
    <w:rsid w:val="2F3C002F"/>
    <w:rsid w:val="2F465FED"/>
    <w:rsid w:val="2F88573D"/>
    <w:rsid w:val="2F8905A2"/>
    <w:rsid w:val="2F8B59AF"/>
    <w:rsid w:val="2F8F224E"/>
    <w:rsid w:val="2FA34007"/>
    <w:rsid w:val="2FAA4259"/>
    <w:rsid w:val="2FAD2267"/>
    <w:rsid w:val="2FB5786D"/>
    <w:rsid w:val="2FBF2878"/>
    <w:rsid w:val="2FC15B66"/>
    <w:rsid w:val="2FF4707B"/>
    <w:rsid w:val="300A70E5"/>
    <w:rsid w:val="303972CE"/>
    <w:rsid w:val="303D3ACE"/>
    <w:rsid w:val="30451967"/>
    <w:rsid w:val="30722C12"/>
    <w:rsid w:val="30991F7E"/>
    <w:rsid w:val="30B13259"/>
    <w:rsid w:val="31053997"/>
    <w:rsid w:val="310614DA"/>
    <w:rsid w:val="310F26E7"/>
    <w:rsid w:val="3167675C"/>
    <w:rsid w:val="319A0D94"/>
    <w:rsid w:val="319C1297"/>
    <w:rsid w:val="319E2BE1"/>
    <w:rsid w:val="31AC61CF"/>
    <w:rsid w:val="31D07F39"/>
    <w:rsid w:val="31D13EF6"/>
    <w:rsid w:val="31F618B9"/>
    <w:rsid w:val="32092369"/>
    <w:rsid w:val="321B4FE4"/>
    <w:rsid w:val="32302C3C"/>
    <w:rsid w:val="32534A12"/>
    <w:rsid w:val="325F3D0C"/>
    <w:rsid w:val="3267719A"/>
    <w:rsid w:val="32726919"/>
    <w:rsid w:val="328B37FD"/>
    <w:rsid w:val="32D02163"/>
    <w:rsid w:val="330253BA"/>
    <w:rsid w:val="332E2253"/>
    <w:rsid w:val="334C3DFA"/>
    <w:rsid w:val="335F4C2D"/>
    <w:rsid w:val="33641268"/>
    <w:rsid w:val="33A31877"/>
    <w:rsid w:val="33A36628"/>
    <w:rsid w:val="33A468C5"/>
    <w:rsid w:val="33D01FF8"/>
    <w:rsid w:val="33F31AE5"/>
    <w:rsid w:val="341C3AF2"/>
    <w:rsid w:val="34451DD4"/>
    <w:rsid w:val="34457593"/>
    <w:rsid w:val="345818AB"/>
    <w:rsid w:val="346C4EAB"/>
    <w:rsid w:val="349B0EA4"/>
    <w:rsid w:val="34B40E4C"/>
    <w:rsid w:val="34BB0077"/>
    <w:rsid w:val="34CE4FAB"/>
    <w:rsid w:val="34F14B0C"/>
    <w:rsid w:val="350D4998"/>
    <w:rsid w:val="35190FFB"/>
    <w:rsid w:val="354F7963"/>
    <w:rsid w:val="358F5DF9"/>
    <w:rsid w:val="3596724F"/>
    <w:rsid w:val="35A87D9D"/>
    <w:rsid w:val="35F83F52"/>
    <w:rsid w:val="362A5A0E"/>
    <w:rsid w:val="363D39E2"/>
    <w:rsid w:val="36674C5F"/>
    <w:rsid w:val="366A24F4"/>
    <w:rsid w:val="36984323"/>
    <w:rsid w:val="36D42E71"/>
    <w:rsid w:val="36DA61F4"/>
    <w:rsid w:val="36E30110"/>
    <w:rsid w:val="36E433D0"/>
    <w:rsid w:val="36EB1319"/>
    <w:rsid w:val="36F71685"/>
    <w:rsid w:val="370B7F59"/>
    <w:rsid w:val="374A79A2"/>
    <w:rsid w:val="374C0D3D"/>
    <w:rsid w:val="375B5E5C"/>
    <w:rsid w:val="37677F65"/>
    <w:rsid w:val="376923E0"/>
    <w:rsid w:val="37706774"/>
    <w:rsid w:val="37756284"/>
    <w:rsid w:val="37787737"/>
    <w:rsid w:val="37C717B3"/>
    <w:rsid w:val="37CC6176"/>
    <w:rsid w:val="37FE4711"/>
    <w:rsid w:val="380E739F"/>
    <w:rsid w:val="381152C9"/>
    <w:rsid w:val="381A3418"/>
    <w:rsid w:val="383223B9"/>
    <w:rsid w:val="385E05AE"/>
    <w:rsid w:val="387F3731"/>
    <w:rsid w:val="388035AC"/>
    <w:rsid w:val="388E143D"/>
    <w:rsid w:val="38927965"/>
    <w:rsid w:val="38A04177"/>
    <w:rsid w:val="38BC1010"/>
    <w:rsid w:val="38D140A4"/>
    <w:rsid w:val="38F16666"/>
    <w:rsid w:val="38F309DE"/>
    <w:rsid w:val="39046316"/>
    <w:rsid w:val="392D061B"/>
    <w:rsid w:val="393948C2"/>
    <w:rsid w:val="39710D5B"/>
    <w:rsid w:val="39715F52"/>
    <w:rsid w:val="39721E10"/>
    <w:rsid w:val="398C7187"/>
    <w:rsid w:val="399E225B"/>
    <w:rsid w:val="39D603FD"/>
    <w:rsid w:val="3A03643A"/>
    <w:rsid w:val="3A0E755E"/>
    <w:rsid w:val="3A693853"/>
    <w:rsid w:val="3A8D42A0"/>
    <w:rsid w:val="3AAB78C3"/>
    <w:rsid w:val="3AEF7126"/>
    <w:rsid w:val="3AF90C50"/>
    <w:rsid w:val="3B0A728C"/>
    <w:rsid w:val="3B173C97"/>
    <w:rsid w:val="3B2A2850"/>
    <w:rsid w:val="3B326D6A"/>
    <w:rsid w:val="3B61132C"/>
    <w:rsid w:val="3B635DB4"/>
    <w:rsid w:val="3BD46AED"/>
    <w:rsid w:val="3BDE467C"/>
    <w:rsid w:val="3BE10219"/>
    <w:rsid w:val="3BF22258"/>
    <w:rsid w:val="3BFA1BD1"/>
    <w:rsid w:val="3BFC3BE0"/>
    <w:rsid w:val="3C1151D5"/>
    <w:rsid w:val="3C294107"/>
    <w:rsid w:val="3C2A206C"/>
    <w:rsid w:val="3C3C14F5"/>
    <w:rsid w:val="3C4C3DD6"/>
    <w:rsid w:val="3C5328AD"/>
    <w:rsid w:val="3C5E0466"/>
    <w:rsid w:val="3C781AA7"/>
    <w:rsid w:val="3C8A06FC"/>
    <w:rsid w:val="3CA22AEA"/>
    <w:rsid w:val="3CA31652"/>
    <w:rsid w:val="3CF4157A"/>
    <w:rsid w:val="3D150918"/>
    <w:rsid w:val="3D225992"/>
    <w:rsid w:val="3D3656AA"/>
    <w:rsid w:val="3D8C1818"/>
    <w:rsid w:val="3D983B06"/>
    <w:rsid w:val="3DAE5D18"/>
    <w:rsid w:val="3DB81DE9"/>
    <w:rsid w:val="3DD1033B"/>
    <w:rsid w:val="3E093D1D"/>
    <w:rsid w:val="3E1D4A83"/>
    <w:rsid w:val="3E2D1285"/>
    <w:rsid w:val="3E395442"/>
    <w:rsid w:val="3E455007"/>
    <w:rsid w:val="3E646B18"/>
    <w:rsid w:val="3EBB0B49"/>
    <w:rsid w:val="3EC72201"/>
    <w:rsid w:val="3EE65430"/>
    <w:rsid w:val="3F335F7B"/>
    <w:rsid w:val="3F3E2A1B"/>
    <w:rsid w:val="3F4A714D"/>
    <w:rsid w:val="3FA5401A"/>
    <w:rsid w:val="3FBB7FC0"/>
    <w:rsid w:val="3FCD1292"/>
    <w:rsid w:val="3FE37076"/>
    <w:rsid w:val="3FEB7BDC"/>
    <w:rsid w:val="3FED07F4"/>
    <w:rsid w:val="3FED7D1B"/>
    <w:rsid w:val="3FEF0F2D"/>
    <w:rsid w:val="400C0FE9"/>
    <w:rsid w:val="403B73FD"/>
    <w:rsid w:val="40424D6C"/>
    <w:rsid w:val="405D199D"/>
    <w:rsid w:val="407306A5"/>
    <w:rsid w:val="4092430F"/>
    <w:rsid w:val="40AD56F7"/>
    <w:rsid w:val="40BC5F62"/>
    <w:rsid w:val="40C300EE"/>
    <w:rsid w:val="40FD7DDE"/>
    <w:rsid w:val="410264B2"/>
    <w:rsid w:val="4123099F"/>
    <w:rsid w:val="413A20B7"/>
    <w:rsid w:val="413F20C6"/>
    <w:rsid w:val="414B3DD2"/>
    <w:rsid w:val="415964F3"/>
    <w:rsid w:val="4171019F"/>
    <w:rsid w:val="419761DB"/>
    <w:rsid w:val="41BA44A9"/>
    <w:rsid w:val="41C92EBA"/>
    <w:rsid w:val="41F953AD"/>
    <w:rsid w:val="420755EC"/>
    <w:rsid w:val="42227D88"/>
    <w:rsid w:val="42372286"/>
    <w:rsid w:val="423973E5"/>
    <w:rsid w:val="426B51D3"/>
    <w:rsid w:val="428877E3"/>
    <w:rsid w:val="42981CC3"/>
    <w:rsid w:val="42A17177"/>
    <w:rsid w:val="42AA58B1"/>
    <w:rsid w:val="42CD0B6A"/>
    <w:rsid w:val="430F3A6E"/>
    <w:rsid w:val="43225E3D"/>
    <w:rsid w:val="433F295B"/>
    <w:rsid w:val="43787315"/>
    <w:rsid w:val="43A47936"/>
    <w:rsid w:val="43C130F9"/>
    <w:rsid w:val="43E82BD1"/>
    <w:rsid w:val="43F14E95"/>
    <w:rsid w:val="4418163D"/>
    <w:rsid w:val="448C54BB"/>
    <w:rsid w:val="44932581"/>
    <w:rsid w:val="449B0139"/>
    <w:rsid w:val="44A04284"/>
    <w:rsid w:val="44BB5F2E"/>
    <w:rsid w:val="44D2212D"/>
    <w:rsid w:val="45362718"/>
    <w:rsid w:val="453E1D68"/>
    <w:rsid w:val="454A7335"/>
    <w:rsid w:val="45512A5C"/>
    <w:rsid w:val="455277EE"/>
    <w:rsid w:val="45777D31"/>
    <w:rsid w:val="45805993"/>
    <w:rsid w:val="45A06D7F"/>
    <w:rsid w:val="45CD1194"/>
    <w:rsid w:val="45D262F1"/>
    <w:rsid w:val="45D879C6"/>
    <w:rsid w:val="46041C14"/>
    <w:rsid w:val="46197898"/>
    <w:rsid w:val="46430576"/>
    <w:rsid w:val="464F74BA"/>
    <w:rsid w:val="465922F6"/>
    <w:rsid w:val="46775E75"/>
    <w:rsid w:val="469A129F"/>
    <w:rsid w:val="46C247A9"/>
    <w:rsid w:val="46D843C6"/>
    <w:rsid w:val="46D9041C"/>
    <w:rsid w:val="46FA5CE1"/>
    <w:rsid w:val="472C22D7"/>
    <w:rsid w:val="474E3114"/>
    <w:rsid w:val="47753324"/>
    <w:rsid w:val="47BA027D"/>
    <w:rsid w:val="47BC77EC"/>
    <w:rsid w:val="47E853F3"/>
    <w:rsid w:val="47E9612B"/>
    <w:rsid w:val="47F52036"/>
    <w:rsid w:val="48075A68"/>
    <w:rsid w:val="48111CBE"/>
    <w:rsid w:val="4822291D"/>
    <w:rsid w:val="48362F74"/>
    <w:rsid w:val="48442303"/>
    <w:rsid w:val="48525573"/>
    <w:rsid w:val="48583F6D"/>
    <w:rsid w:val="48684FD9"/>
    <w:rsid w:val="486A0E41"/>
    <w:rsid w:val="486E0E23"/>
    <w:rsid w:val="48764A31"/>
    <w:rsid w:val="48A14429"/>
    <w:rsid w:val="48A559D9"/>
    <w:rsid w:val="48C95CC2"/>
    <w:rsid w:val="48DA02D9"/>
    <w:rsid w:val="48E701F2"/>
    <w:rsid w:val="48F44E94"/>
    <w:rsid w:val="48F60ACB"/>
    <w:rsid w:val="49181B0F"/>
    <w:rsid w:val="493400EE"/>
    <w:rsid w:val="494764F9"/>
    <w:rsid w:val="4952733A"/>
    <w:rsid w:val="49687CD8"/>
    <w:rsid w:val="49875080"/>
    <w:rsid w:val="49907055"/>
    <w:rsid w:val="49B33207"/>
    <w:rsid w:val="49D0604E"/>
    <w:rsid w:val="49DB351F"/>
    <w:rsid w:val="4A2741F1"/>
    <w:rsid w:val="4A3D0E45"/>
    <w:rsid w:val="4A446EA5"/>
    <w:rsid w:val="4AA42BEA"/>
    <w:rsid w:val="4AAA430F"/>
    <w:rsid w:val="4AB604CC"/>
    <w:rsid w:val="4ABC7139"/>
    <w:rsid w:val="4AD3364E"/>
    <w:rsid w:val="4ADA77F9"/>
    <w:rsid w:val="4AE14963"/>
    <w:rsid w:val="4AE71C5F"/>
    <w:rsid w:val="4B186BC5"/>
    <w:rsid w:val="4B236795"/>
    <w:rsid w:val="4B4C28AE"/>
    <w:rsid w:val="4B5D63E0"/>
    <w:rsid w:val="4B7A2910"/>
    <w:rsid w:val="4BA21936"/>
    <w:rsid w:val="4BBC3750"/>
    <w:rsid w:val="4BCA2FE2"/>
    <w:rsid w:val="4BCF3B90"/>
    <w:rsid w:val="4BEC4508"/>
    <w:rsid w:val="4C062B86"/>
    <w:rsid w:val="4C5D74EB"/>
    <w:rsid w:val="4C650490"/>
    <w:rsid w:val="4CAD2370"/>
    <w:rsid w:val="4CB04BA6"/>
    <w:rsid w:val="4CE9202D"/>
    <w:rsid w:val="4CF9419F"/>
    <w:rsid w:val="4CFB1CAC"/>
    <w:rsid w:val="4D07064C"/>
    <w:rsid w:val="4D204F16"/>
    <w:rsid w:val="4D55461A"/>
    <w:rsid w:val="4D6734EE"/>
    <w:rsid w:val="4D732EAC"/>
    <w:rsid w:val="4DB9455E"/>
    <w:rsid w:val="4DCF6907"/>
    <w:rsid w:val="4DDA21AC"/>
    <w:rsid w:val="4DEA6F6D"/>
    <w:rsid w:val="4DFD6E89"/>
    <w:rsid w:val="4E12739D"/>
    <w:rsid w:val="4E186CD9"/>
    <w:rsid w:val="4E24425D"/>
    <w:rsid w:val="4E343DFA"/>
    <w:rsid w:val="4E45144B"/>
    <w:rsid w:val="4E5A7095"/>
    <w:rsid w:val="4E5E493A"/>
    <w:rsid w:val="4E7F0F04"/>
    <w:rsid w:val="4E895730"/>
    <w:rsid w:val="4EB445D5"/>
    <w:rsid w:val="4F3F4F61"/>
    <w:rsid w:val="4F710D89"/>
    <w:rsid w:val="4F851989"/>
    <w:rsid w:val="4FA33EE9"/>
    <w:rsid w:val="4FBD377B"/>
    <w:rsid w:val="4FD9263E"/>
    <w:rsid w:val="502E19FA"/>
    <w:rsid w:val="504F690E"/>
    <w:rsid w:val="505121B2"/>
    <w:rsid w:val="50543EB0"/>
    <w:rsid w:val="505D3AE6"/>
    <w:rsid w:val="507239E5"/>
    <w:rsid w:val="50AB7B62"/>
    <w:rsid w:val="50C45C05"/>
    <w:rsid w:val="50C73B4D"/>
    <w:rsid w:val="511B34B2"/>
    <w:rsid w:val="511D1F8E"/>
    <w:rsid w:val="512E0E1D"/>
    <w:rsid w:val="51301E6E"/>
    <w:rsid w:val="513C4CBF"/>
    <w:rsid w:val="514436FE"/>
    <w:rsid w:val="51654E71"/>
    <w:rsid w:val="517E4256"/>
    <w:rsid w:val="519664D5"/>
    <w:rsid w:val="51A6122B"/>
    <w:rsid w:val="51CE542D"/>
    <w:rsid w:val="51FC6842"/>
    <w:rsid w:val="5214247F"/>
    <w:rsid w:val="52211EE8"/>
    <w:rsid w:val="52277B5F"/>
    <w:rsid w:val="52497B2E"/>
    <w:rsid w:val="52794F23"/>
    <w:rsid w:val="527A742C"/>
    <w:rsid w:val="52901FFD"/>
    <w:rsid w:val="529E349B"/>
    <w:rsid w:val="52AD458B"/>
    <w:rsid w:val="52AD7DF9"/>
    <w:rsid w:val="52B06FD5"/>
    <w:rsid w:val="52BC2F67"/>
    <w:rsid w:val="52CE70CB"/>
    <w:rsid w:val="52E65302"/>
    <w:rsid w:val="52FB06EE"/>
    <w:rsid w:val="52FE7C2D"/>
    <w:rsid w:val="53016316"/>
    <w:rsid w:val="530C00C4"/>
    <w:rsid w:val="53134206"/>
    <w:rsid w:val="53403808"/>
    <w:rsid w:val="535B23F4"/>
    <w:rsid w:val="53684FA4"/>
    <w:rsid w:val="5373555D"/>
    <w:rsid w:val="537C33D1"/>
    <w:rsid w:val="53B64252"/>
    <w:rsid w:val="53DC1CA9"/>
    <w:rsid w:val="54052017"/>
    <w:rsid w:val="540A678F"/>
    <w:rsid w:val="542A4900"/>
    <w:rsid w:val="542D4835"/>
    <w:rsid w:val="5439318A"/>
    <w:rsid w:val="54404643"/>
    <w:rsid w:val="54750886"/>
    <w:rsid w:val="548276E4"/>
    <w:rsid w:val="54910CA1"/>
    <w:rsid w:val="54A65F2E"/>
    <w:rsid w:val="54AC0F65"/>
    <w:rsid w:val="54CA21D7"/>
    <w:rsid w:val="54D77E64"/>
    <w:rsid w:val="54E87834"/>
    <w:rsid w:val="54F35525"/>
    <w:rsid w:val="5501493E"/>
    <w:rsid w:val="550620AC"/>
    <w:rsid w:val="55136E46"/>
    <w:rsid w:val="55234265"/>
    <w:rsid w:val="554E4001"/>
    <w:rsid w:val="556F311C"/>
    <w:rsid w:val="557E18AE"/>
    <w:rsid w:val="559B3489"/>
    <w:rsid w:val="55B00E11"/>
    <w:rsid w:val="55BF61BD"/>
    <w:rsid w:val="55C64078"/>
    <w:rsid w:val="55E3746A"/>
    <w:rsid w:val="55EF0A69"/>
    <w:rsid w:val="56242657"/>
    <w:rsid w:val="564B4EBA"/>
    <w:rsid w:val="565777CA"/>
    <w:rsid w:val="565B398F"/>
    <w:rsid w:val="565E4C0D"/>
    <w:rsid w:val="567D2BEF"/>
    <w:rsid w:val="56967D82"/>
    <w:rsid w:val="56DF5CB8"/>
    <w:rsid w:val="56FB5A00"/>
    <w:rsid w:val="571C6C5C"/>
    <w:rsid w:val="57425F84"/>
    <w:rsid w:val="575B6176"/>
    <w:rsid w:val="57664C84"/>
    <w:rsid w:val="578071E4"/>
    <w:rsid w:val="57A728F8"/>
    <w:rsid w:val="57AE0C55"/>
    <w:rsid w:val="57D16991"/>
    <w:rsid w:val="57ED5764"/>
    <w:rsid w:val="580B1EC4"/>
    <w:rsid w:val="582F7AE0"/>
    <w:rsid w:val="58760159"/>
    <w:rsid w:val="587F0163"/>
    <w:rsid w:val="58BE7971"/>
    <w:rsid w:val="58DD2D60"/>
    <w:rsid w:val="58E2007D"/>
    <w:rsid w:val="58E70221"/>
    <w:rsid w:val="59212999"/>
    <w:rsid w:val="593246AC"/>
    <w:rsid w:val="59377FE1"/>
    <w:rsid w:val="594B7D75"/>
    <w:rsid w:val="594E6735"/>
    <w:rsid w:val="59672B86"/>
    <w:rsid w:val="59691831"/>
    <w:rsid w:val="59841B3C"/>
    <w:rsid w:val="59C01E0C"/>
    <w:rsid w:val="59FE47E6"/>
    <w:rsid w:val="5A18404A"/>
    <w:rsid w:val="5A2206A2"/>
    <w:rsid w:val="5A247BA3"/>
    <w:rsid w:val="5A2A660B"/>
    <w:rsid w:val="5A663E87"/>
    <w:rsid w:val="5A7D6C04"/>
    <w:rsid w:val="5A8866D9"/>
    <w:rsid w:val="5A910B9B"/>
    <w:rsid w:val="5AA82C62"/>
    <w:rsid w:val="5AC46B57"/>
    <w:rsid w:val="5ADA3408"/>
    <w:rsid w:val="5AE10C1B"/>
    <w:rsid w:val="5AE65649"/>
    <w:rsid w:val="5AEB2EA3"/>
    <w:rsid w:val="5AEB5D52"/>
    <w:rsid w:val="5AFD1582"/>
    <w:rsid w:val="5B064D0B"/>
    <w:rsid w:val="5B486F6A"/>
    <w:rsid w:val="5B902B52"/>
    <w:rsid w:val="5BC841F6"/>
    <w:rsid w:val="5BFD2E1E"/>
    <w:rsid w:val="5C1F520B"/>
    <w:rsid w:val="5C355933"/>
    <w:rsid w:val="5C40665F"/>
    <w:rsid w:val="5C460C67"/>
    <w:rsid w:val="5C687B9D"/>
    <w:rsid w:val="5C771D9C"/>
    <w:rsid w:val="5C7D2BB8"/>
    <w:rsid w:val="5CB26E8C"/>
    <w:rsid w:val="5CB95F0B"/>
    <w:rsid w:val="5CE169F7"/>
    <w:rsid w:val="5D03720E"/>
    <w:rsid w:val="5D05483C"/>
    <w:rsid w:val="5D0B4BB6"/>
    <w:rsid w:val="5D490506"/>
    <w:rsid w:val="5D55626A"/>
    <w:rsid w:val="5D9B7DDE"/>
    <w:rsid w:val="5DBB510F"/>
    <w:rsid w:val="5DF36076"/>
    <w:rsid w:val="5DF8714C"/>
    <w:rsid w:val="5E156AD7"/>
    <w:rsid w:val="5E2B0B6D"/>
    <w:rsid w:val="5E364E38"/>
    <w:rsid w:val="5E4152D6"/>
    <w:rsid w:val="5E496E43"/>
    <w:rsid w:val="5E710C23"/>
    <w:rsid w:val="5E833967"/>
    <w:rsid w:val="5EA90F6B"/>
    <w:rsid w:val="5ED81A49"/>
    <w:rsid w:val="5EE37054"/>
    <w:rsid w:val="5EFD39DA"/>
    <w:rsid w:val="5EFE58CF"/>
    <w:rsid w:val="5F002F58"/>
    <w:rsid w:val="5F1374CF"/>
    <w:rsid w:val="5F461A15"/>
    <w:rsid w:val="5F7E3F7C"/>
    <w:rsid w:val="5FA26038"/>
    <w:rsid w:val="5FB91E34"/>
    <w:rsid w:val="5FE640D6"/>
    <w:rsid w:val="5FEC38BC"/>
    <w:rsid w:val="5FF64D9D"/>
    <w:rsid w:val="5FF8146C"/>
    <w:rsid w:val="6017693B"/>
    <w:rsid w:val="601F3852"/>
    <w:rsid w:val="605C4F79"/>
    <w:rsid w:val="606574FB"/>
    <w:rsid w:val="6073261D"/>
    <w:rsid w:val="608F69BA"/>
    <w:rsid w:val="60AA5A26"/>
    <w:rsid w:val="60B55590"/>
    <w:rsid w:val="60B80CE3"/>
    <w:rsid w:val="60C2034C"/>
    <w:rsid w:val="60C41B66"/>
    <w:rsid w:val="610B3F7F"/>
    <w:rsid w:val="612C6553"/>
    <w:rsid w:val="6130510C"/>
    <w:rsid w:val="61875B8A"/>
    <w:rsid w:val="61900E7D"/>
    <w:rsid w:val="61F00662"/>
    <w:rsid w:val="61F14752"/>
    <w:rsid w:val="61F37EAB"/>
    <w:rsid w:val="62182372"/>
    <w:rsid w:val="622C1617"/>
    <w:rsid w:val="62523120"/>
    <w:rsid w:val="62985EF7"/>
    <w:rsid w:val="62CB33B8"/>
    <w:rsid w:val="62CE3078"/>
    <w:rsid w:val="630418A4"/>
    <w:rsid w:val="630A46E5"/>
    <w:rsid w:val="631C1AB6"/>
    <w:rsid w:val="6339702B"/>
    <w:rsid w:val="637C448A"/>
    <w:rsid w:val="6386060C"/>
    <w:rsid w:val="63AC53D8"/>
    <w:rsid w:val="63B12714"/>
    <w:rsid w:val="63B44694"/>
    <w:rsid w:val="63B642D9"/>
    <w:rsid w:val="63D42D6E"/>
    <w:rsid w:val="63D66B45"/>
    <w:rsid w:val="63EF2956"/>
    <w:rsid w:val="63FE5749"/>
    <w:rsid w:val="64027909"/>
    <w:rsid w:val="641C2221"/>
    <w:rsid w:val="641C34C1"/>
    <w:rsid w:val="647E2AB0"/>
    <w:rsid w:val="64B16515"/>
    <w:rsid w:val="64B354D7"/>
    <w:rsid w:val="64F1247A"/>
    <w:rsid w:val="64F41E0D"/>
    <w:rsid w:val="652243EC"/>
    <w:rsid w:val="65387936"/>
    <w:rsid w:val="654F0A85"/>
    <w:rsid w:val="65531D73"/>
    <w:rsid w:val="655B4047"/>
    <w:rsid w:val="65600352"/>
    <w:rsid w:val="657C2B55"/>
    <w:rsid w:val="65BC731C"/>
    <w:rsid w:val="65E84A7C"/>
    <w:rsid w:val="65F1740A"/>
    <w:rsid w:val="66215D96"/>
    <w:rsid w:val="66240EEF"/>
    <w:rsid w:val="6629567C"/>
    <w:rsid w:val="6633412E"/>
    <w:rsid w:val="665D62CE"/>
    <w:rsid w:val="665F26FF"/>
    <w:rsid w:val="66965720"/>
    <w:rsid w:val="66A34845"/>
    <w:rsid w:val="66B56DB9"/>
    <w:rsid w:val="66BC3645"/>
    <w:rsid w:val="66CA3164"/>
    <w:rsid w:val="66E531CB"/>
    <w:rsid w:val="66EA00F6"/>
    <w:rsid w:val="67280180"/>
    <w:rsid w:val="673B2EBB"/>
    <w:rsid w:val="674043E4"/>
    <w:rsid w:val="67406E4E"/>
    <w:rsid w:val="67573BF8"/>
    <w:rsid w:val="676846B5"/>
    <w:rsid w:val="67933E44"/>
    <w:rsid w:val="67B163BD"/>
    <w:rsid w:val="67CB0EB8"/>
    <w:rsid w:val="67D8302A"/>
    <w:rsid w:val="67DC690F"/>
    <w:rsid w:val="67FF4D89"/>
    <w:rsid w:val="68210D72"/>
    <w:rsid w:val="682D5FAB"/>
    <w:rsid w:val="68393889"/>
    <w:rsid w:val="683B5C0B"/>
    <w:rsid w:val="6840387F"/>
    <w:rsid w:val="68696154"/>
    <w:rsid w:val="688D3ECC"/>
    <w:rsid w:val="68B47DF1"/>
    <w:rsid w:val="68E431E7"/>
    <w:rsid w:val="690943C6"/>
    <w:rsid w:val="691E0870"/>
    <w:rsid w:val="693A1353"/>
    <w:rsid w:val="693B5C8B"/>
    <w:rsid w:val="6940604A"/>
    <w:rsid w:val="694819F0"/>
    <w:rsid w:val="6950289E"/>
    <w:rsid w:val="69540175"/>
    <w:rsid w:val="69623FDC"/>
    <w:rsid w:val="697C7DA6"/>
    <w:rsid w:val="699A58DD"/>
    <w:rsid w:val="69CD07E0"/>
    <w:rsid w:val="69D62F7E"/>
    <w:rsid w:val="6A20645A"/>
    <w:rsid w:val="6A2169AB"/>
    <w:rsid w:val="6A483C16"/>
    <w:rsid w:val="6A4E4EC8"/>
    <w:rsid w:val="6A610E7A"/>
    <w:rsid w:val="6A685443"/>
    <w:rsid w:val="6A772469"/>
    <w:rsid w:val="6A794692"/>
    <w:rsid w:val="6A81140C"/>
    <w:rsid w:val="6A9F74C3"/>
    <w:rsid w:val="6AA67C3D"/>
    <w:rsid w:val="6AAE11D7"/>
    <w:rsid w:val="6ACB3348"/>
    <w:rsid w:val="6AEB7A6C"/>
    <w:rsid w:val="6B036C8D"/>
    <w:rsid w:val="6B1917E2"/>
    <w:rsid w:val="6B340066"/>
    <w:rsid w:val="6B484F1B"/>
    <w:rsid w:val="6B521AC3"/>
    <w:rsid w:val="6B5F3459"/>
    <w:rsid w:val="6B707A53"/>
    <w:rsid w:val="6B7514C7"/>
    <w:rsid w:val="6B8C6593"/>
    <w:rsid w:val="6BA07208"/>
    <w:rsid w:val="6C30538D"/>
    <w:rsid w:val="6C3F7B0A"/>
    <w:rsid w:val="6C421768"/>
    <w:rsid w:val="6C6514E4"/>
    <w:rsid w:val="6C660245"/>
    <w:rsid w:val="6C7B7A43"/>
    <w:rsid w:val="6C845B32"/>
    <w:rsid w:val="6C9C1F77"/>
    <w:rsid w:val="6CA97EA0"/>
    <w:rsid w:val="6CC16E8D"/>
    <w:rsid w:val="6CC221F1"/>
    <w:rsid w:val="6D1F59CB"/>
    <w:rsid w:val="6D2A3B3B"/>
    <w:rsid w:val="6D321B38"/>
    <w:rsid w:val="6D3F4462"/>
    <w:rsid w:val="6D8F6FCB"/>
    <w:rsid w:val="6D90691E"/>
    <w:rsid w:val="6DA00981"/>
    <w:rsid w:val="6DA22CBC"/>
    <w:rsid w:val="6DD12B27"/>
    <w:rsid w:val="6DD5608F"/>
    <w:rsid w:val="6DED3504"/>
    <w:rsid w:val="6DF24470"/>
    <w:rsid w:val="6E4B3C18"/>
    <w:rsid w:val="6E6466E3"/>
    <w:rsid w:val="6E7B1D60"/>
    <w:rsid w:val="6E7B4931"/>
    <w:rsid w:val="6E7F455A"/>
    <w:rsid w:val="6E906DB9"/>
    <w:rsid w:val="6EA5330C"/>
    <w:rsid w:val="6EA81147"/>
    <w:rsid w:val="6EB01294"/>
    <w:rsid w:val="6ED73105"/>
    <w:rsid w:val="6EE9679F"/>
    <w:rsid w:val="6F0807F2"/>
    <w:rsid w:val="6F1321B7"/>
    <w:rsid w:val="6F1E0575"/>
    <w:rsid w:val="6F4C372D"/>
    <w:rsid w:val="6F53133D"/>
    <w:rsid w:val="6F8D713C"/>
    <w:rsid w:val="6F9A6A9C"/>
    <w:rsid w:val="6FA41520"/>
    <w:rsid w:val="6FA922E8"/>
    <w:rsid w:val="6FB96D4D"/>
    <w:rsid w:val="6FC40281"/>
    <w:rsid w:val="6FEB3414"/>
    <w:rsid w:val="6FF947EE"/>
    <w:rsid w:val="70273764"/>
    <w:rsid w:val="707020D5"/>
    <w:rsid w:val="708E08AB"/>
    <w:rsid w:val="70B0383D"/>
    <w:rsid w:val="70C9036A"/>
    <w:rsid w:val="70F65BE8"/>
    <w:rsid w:val="70FA1B1D"/>
    <w:rsid w:val="711D50A5"/>
    <w:rsid w:val="71266787"/>
    <w:rsid w:val="715258F4"/>
    <w:rsid w:val="718A691C"/>
    <w:rsid w:val="718E32A4"/>
    <w:rsid w:val="71994D32"/>
    <w:rsid w:val="719D394A"/>
    <w:rsid w:val="71A16CBA"/>
    <w:rsid w:val="71B70A1B"/>
    <w:rsid w:val="71B970DE"/>
    <w:rsid w:val="71BD19EB"/>
    <w:rsid w:val="71D55309"/>
    <w:rsid w:val="71E57F18"/>
    <w:rsid w:val="71E91B79"/>
    <w:rsid w:val="72202DBF"/>
    <w:rsid w:val="7227471F"/>
    <w:rsid w:val="727A4297"/>
    <w:rsid w:val="728372A8"/>
    <w:rsid w:val="7287181C"/>
    <w:rsid w:val="72BC0550"/>
    <w:rsid w:val="72E5741F"/>
    <w:rsid w:val="72F62014"/>
    <w:rsid w:val="73110308"/>
    <w:rsid w:val="731C0B00"/>
    <w:rsid w:val="7331670A"/>
    <w:rsid w:val="73404568"/>
    <w:rsid w:val="735F2B31"/>
    <w:rsid w:val="737C4ABD"/>
    <w:rsid w:val="737D76D3"/>
    <w:rsid w:val="73882F90"/>
    <w:rsid w:val="73A66980"/>
    <w:rsid w:val="73AB2E71"/>
    <w:rsid w:val="73B42C82"/>
    <w:rsid w:val="73C602FE"/>
    <w:rsid w:val="73F9111F"/>
    <w:rsid w:val="742A3EAC"/>
    <w:rsid w:val="742E06F1"/>
    <w:rsid w:val="74591F27"/>
    <w:rsid w:val="746A6B1A"/>
    <w:rsid w:val="74C34E0D"/>
    <w:rsid w:val="75064A21"/>
    <w:rsid w:val="750E383D"/>
    <w:rsid w:val="75206F1D"/>
    <w:rsid w:val="75396EDE"/>
    <w:rsid w:val="75943709"/>
    <w:rsid w:val="7595339C"/>
    <w:rsid w:val="759E0B45"/>
    <w:rsid w:val="75AB6137"/>
    <w:rsid w:val="75B23186"/>
    <w:rsid w:val="75BD6086"/>
    <w:rsid w:val="75CC2733"/>
    <w:rsid w:val="75E80D67"/>
    <w:rsid w:val="75FE62F8"/>
    <w:rsid w:val="760D5DF1"/>
    <w:rsid w:val="7619497B"/>
    <w:rsid w:val="76236A2B"/>
    <w:rsid w:val="763C0D14"/>
    <w:rsid w:val="76445BEB"/>
    <w:rsid w:val="764E6F31"/>
    <w:rsid w:val="76562BF8"/>
    <w:rsid w:val="76615FCA"/>
    <w:rsid w:val="767E7919"/>
    <w:rsid w:val="768A38C8"/>
    <w:rsid w:val="76B0273F"/>
    <w:rsid w:val="76B766A6"/>
    <w:rsid w:val="76C34DC4"/>
    <w:rsid w:val="76E5536F"/>
    <w:rsid w:val="76EE17A2"/>
    <w:rsid w:val="76FA7345"/>
    <w:rsid w:val="7728605D"/>
    <w:rsid w:val="77334930"/>
    <w:rsid w:val="773C0300"/>
    <w:rsid w:val="773D150D"/>
    <w:rsid w:val="77410605"/>
    <w:rsid w:val="7743579C"/>
    <w:rsid w:val="775872DB"/>
    <w:rsid w:val="776B26E6"/>
    <w:rsid w:val="777468D3"/>
    <w:rsid w:val="77DE6EFE"/>
    <w:rsid w:val="77F76767"/>
    <w:rsid w:val="780A732C"/>
    <w:rsid w:val="786A09DC"/>
    <w:rsid w:val="786F5F20"/>
    <w:rsid w:val="789B7564"/>
    <w:rsid w:val="78B3438C"/>
    <w:rsid w:val="78BC0FE9"/>
    <w:rsid w:val="78C170B6"/>
    <w:rsid w:val="78CD162F"/>
    <w:rsid w:val="78DD2341"/>
    <w:rsid w:val="78E25456"/>
    <w:rsid w:val="78E760D8"/>
    <w:rsid w:val="78EB3F34"/>
    <w:rsid w:val="79016C83"/>
    <w:rsid w:val="790F29C8"/>
    <w:rsid w:val="79172646"/>
    <w:rsid w:val="791D2373"/>
    <w:rsid w:val="79292ECF"/>
    <w:rsid w:val="79495D0F"/>
    <w:rsid w:val="794E73D8"/>
    <w:rsid w:val="7980691B"/>
    <w:rsid w:val="79835FEA"/>
    <w:rsid w:val="79B74BEE"/>
    <w:rsid w:val="79C30143"/>
    <w:rsid w:val="79D37294"/>
    <w:rsid w:val="79E05CA4"/>
    <w:rsid w:val="79E93DB6"/>
    <w:rsid w:val="7A4E4DEC"/>
    <w:rsid w:val="7A856B18"/>
    <w:rsid w:val="7A9912EF"/>
    <w:rsid w:val="7AE15918"/>
    <w:rsid w:val="7AE935AA"/>
    <w:rsid w:val="7B02765B"/>
    <w:rsid w:val="7B075314"/>
    <w:rsid w:val="7B095CD4"/>
    <w:rsid w:val="7B761A28"/>
    <w:rsid w:val="7B7C45D4"/>
    <w:rsid w:val="7B986E81"/>
    <w:rsid w:val="7BA571E8"/>
    <w:rsid w:val="7BA81A06"/>
    <w:rsid w:val="7BB50D09"/>
    <w:rsid w:val="7BB530EA"/>
    <w:rsid w:val="7BC77C70"/>
    <w:rsid w:val="7BDA2E7A"/>
    <w:rsid w:val="7BDB3B16"/>
    <w:rsid w:val="7BED51D4"/>
    <w:rsid w:val="7C1B2DFC"/>
    <w:rsid w:val="7C2D7FBD"/>
    <w:rsid w:val="7C3F3711"/>
    <w:rsid w:val="7C5341B6"/>
    <w:rsid w:val="7C592095"/>
    <w:rsid w:val="7C905FA6"/>
    <w:rsid w:val="7C924DE1"/>
    <w:rsid w:val="7CA349C0"/>
    <w:rsid w:val="7CF84083"/>
    <w:rsid w:val="7D0F00B8"/>
    <w:rsid w:val="7D7C6227"/>
    <w:rsid w:val="7DA067AB"/>
    <w:rsid w:val="7DAA0816"/>
    <w:rsid w:val="7DC71EF9"/>
    <w:rsid w:val="7DCC44C0"/>
    <w:rsid w:val="7DD50D3F"/>
    <w:rsid w:val="7DE97C2F"/>
    <w:rsid w:val="7DFC341A"/>
    <w:rsid w:val="7E045733"/>
    <w:rsid w:val="7E13434D"/>
    <w:rsid w:val="7E2E1F9F"/>
    <w:rsid w:val="7E3811CD"/>
    <w:rsid w:val="7E634EDF"/>
    <w:rsid w:val="7E9B7298"/>
    <w:rsid w:val="7EAB5A90"/>
    <w:rsid w:val="7EC506DF"/>
    <w:rsid w:val="7EC82384"/>
    <w:rsid w:val="7ECB5686"/>
    <w:rsid w:val="7ED54BC9"/>
    <w:rsid w:val="7EE63782"/>
    <w:rsid w:val="7EED0807"/>
    <w:rsid w:val="7EF41910"/>
    <w:rsid w:val="7F035E0F"/>
    <w:rsid w:val="7F1036F6"/>
    <w:rsid w:val="7F132723"/>
    <w:rsid w:val="7F82407D"/>
    <w:rsid w:val="7F8F6634"/>
    <w:rsid w:val="7F954F9F"/>
    <w:rsid w:val="7FB152A7"/>
    <w:rsid w:val="7FCA5294"/>
    <w:rsid w:val="7FD329B6"/>
    <w:rsid w:val="7FD76DAB"/>
    <w:rsid w:val="7FDD34AA"/>
    <w:rsid w:val="7FEE653D"/>
    <w:rsid w:val="7FEF3E2F"/>
    <w:rsid w:val="7FF11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64"/>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szCs w:val="20"/>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5">
    <w:name w:val="table of authorities"/>
    <w:basedOn w:val="1"/>
    <w:next w:val="1"/>
    <w:unhideWhenUsed/>
    <w:qFormat/>
    <w:uiPriority w:val="99"/>
    <w:pPr>
      <w:ind w:left="420" w:leftChars="200"/>
    </w:pPr>
  </w:style>
  <w:style w:type="paragraph" w:styleId="6">
    <w:name w:val="annotation text"/>
    <w:basedOn w:val="1"/>
    <w:semiHidden/>
    <w:unhideWhenUsed/>
    <w:qFormat/>
    <w:uiPriority w:val="99"/>
    <w:pPr>
      <w:jc w:val="left"/>
    </w:pPr>
  </w:style>
  <w:style w:type="paragraph" w:styleId="7">
    <w:name w:val="Body Text"/>
    <w:basedOn w:val="1"/>
    <w:link w:val="65"/>
    <w:unhideWhenUsed/>
    <w:qFormat/>
    <w:uiPriority w:val="99"/>
    <w:pPr>
      <w:spacing w:after="120"/>
    </w:pPr>
  </w:style>
  <w:style w:type="paragraph" w:styleId="8">
    <w:name w:val="Body Text Indent"/>
    <w:basedOn w:val="1"/>
    <w:link w:val="62"/>
    <w:qFormat/>
    <w:uiPriority w:val="0"/>
    <w:pPr>
      <w:ind w:firstLine="830" w:firstLineChars="352"/>
    </w:pPr>
    <w:rPr>
      <w:rFonts w:ascii="仿宋_GB2312" w:eastAsia="仿宋_GB2312"/>
      <w:sz w:val="32"/>
      <w:szCs w:val="20"/>
    </w:rPr>
  </w:style>
  <w:style w:type="paragraph" w:styleId="9">
    <w:name w:val="Plain Text"/>
    <w:basedOn w:val="1"/>
    <w:next w:val="4"/>
    <w:link w:val="61"/>
    <w:qFormat/>
    <w:uiPriority w:val="0"/>
    <w:rPr>
      <w:rFonts w:ascii="宋体" w:hAnsi="Courier New" w:cs="Courier New"/>
      <w:szCs w:val="21"/>
    </w:rPr>
  </w:style>
  <w:style w:type="paragraph" w:styleId="10">
    <w:name w:val="Balloon Text"/>
    <w:basedOn w:val="1"/>
    <w:link w:val="59"/>
    <w:semiHidden/>
    <w:unhideWhenUsed/>
    <w:qFormat/>
    <w:uiPriority w:val="99"/>
    <w:rPr>
      <w:sz w:val="18"/>
      <w:szCs w:val="18"/>
    </w:rPr>
  </w:style>
  <w:style w:type="paragraph" w:styleId="11">
    <w:name w:val="footer"/>
    <w:basedOn w:val="1"/>
    <w:link w:val="23"/>
    <w:unhideWhenUsed/>
    <w:qFormat/>
    <w:uiPriority w:val="99"/>
    <w:pPr>
      <w:tabs>
        <w:tab w:val="center" w:pos="4153"/>
        <w:tab w:val="right" w:pos="8306"/>
      </w:tabs>
      <w:snapToGrid w:val="0"/>
      <w:jc w:val="left"/>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4">
    <w:name w:val="Body Text First Indent"/>
    <w:basedOn w:val="7"/>
    <w:link w:val="66"/>
    <w:semiHidden/>
    <w:unhideWhenUsed/>
    <w:qFormat/>
    <w:uiPriority w:val="99"/>
    <w:pPr>
      <w:ind w:firstLine="420" w:firstLineChars="100"/>
    </w:pPr>
  </w:style>
  <w:style w:type="table" w:styleId="16">
    <w:name w:val="Table Grid"/>
    <w:basedOn w:val="15"/>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8">
    <w:name w:val="Strong"/>
    <w:basedOn w:val="17"/>
    <w:qFormat/>
    <w:uiPriority w:val="22"/>
    <w:rPr>
      <w:b/>
      <w:bCs/>
    </w:rPr>
  </w:style>
  <w:style w:type="character" w:styleId="19">
    <w:name w:val="FollowedHyperlink"/>
    <w:basedOn w:val="17"/>
    <w:semiHidden/>
    <w:unhideWhenUsed/>
    <w:qFormat/>
    <w:uiPriority w:val="99"/>
    <w:rPr>
      <w:color w:val="800080"/>
      <w:u w:val="single"/>
    </w:rPr>
  </w:style>
  <w:style w:type="character" w:styleId="20">
    <w:name w:val="Hyperlink"/>
    <w:basedOn w:val="17"/>
    <w:semiHidden/>
    <w:unhideWhenUsed/>
    <w:qFormat/>
    <w:uiPriority w:val="99"/>
    <w:rPr>
      <w:color w:val="0000FF"/>
      <w:u w:val="single"/>
    </w:rPr>
  </w:style>
  <w:style w:type="character" w:styleId="21">
    <w:name w:val="annotation reference"/>
    <w:basedOn w:val="17"/>
    <w:semiHidden/>
    <w:unhideWhenUsed/>
    <w:qFormat/>
    <w:uiPriority w:val="99"/>
    <w:rPr>
      <w:sz w:val="21"/>
      <w:szCs w:val="21"/>
    </w:rPr>
  </w:style>
  <w:style w:type="character" w:customStyle="1" w:styleId="22">
    <w:name w:val="页眉 字符"/>
    <w:basedOn w:val="17"/>
    <w:link w:val="12"/>
    <w:qFormat/>
    <w:uiPriority w:val="99"/>
    <w:rPr>
      <w:sz w:val="18"/>
      <w:szCs w:val="18"/>
    </w:rPr>
  </w:style>
  <w:style w:type="character" w:customStyle="1" w:styleId="23">
    <w:name w:val="页脚 字符"/>
    <w:basedOn w:val="17"/>
    <w:link w:val="11"/>
    <w:qFormat/>
    <w:uiPriority w:val="99"/>
    <w:rPr>
      <w:sz w:val="18"/>
      <w:szCs w:val="18"/>
    </w:rPr>
  </w:style>
  <w:style w:type="paragraph" w:customStyle="1" w:styleId="24">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customStyle="1" w:styleId="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3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0">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7">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49">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3">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6">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8">
    <w:name w:val="List Paragraph"/>
    <w:basedOn w:val="1"/>
    <w:qFormat/>
    <w:uiPriority w:val="34"/>
    <w:pPr>
      <w:ind w:firstLine="420" w:firstLineChars="200"/>
    </w:pPr>
  </w:style>
  <w:style w:type="character" w:customStyle="1" w:styleId="59">
    <w:name w:val="批注框文本 字符"/>
    <w:basedOn w:val="17"/>
    <w:link w:val="10"/>
    <w:semiHidden/>
    <w:qFormat/>
    <w:uiPriority w:val="99"/>
    <w:rPr>
      <w:rFonts w:ascii="Times New Roman" w:hAnsi="Times New Roman" w:eastAsia="宋体" w:cs="Times New Roman"/>
      <w:sz w:val="18"/>
      <w:szCs w:val="18"/>
    </w:rPr>
  </w:style>
  <w:style w:type="character" w:customStyle="1" w:styleId="60">
    <w:name w:val="纯文本 Char"/>
    <w:basedOn w:val="17"/>
    <w:semiHidden/>
    <w:qFormat/>
    <w:uiPriority w:val="99"/>
    <w:rPr>
      <w:rFonts w:ascii="宋体" w:hAnsi="Courier New" w:eastAsia="宋体" w:cs="Courier New"/>
      <w:szCs w:val="21"/>
    </w:rPr>
  </w:style>
  <w:style w:type="character" w:customStyle="1" w:styleId="61">
    <w:name w:val="纯文本 字符"/>
    <w:basedOn w:val="17"/>
    <w:link w:val="9"/>
    <w:qFormat/>
    <w:uiPriority w:val="0"/>
    <w:rPr>
      <w:rFonts w:ascii="宋体" w:hAnsi="Courier New" w:eastAsia="宋体" w:cs="Courier New"/>
      <w:szCs w:val="21"/>
    </w:rPr>
  </w:style>
  <w:style w:type="character" w:customStyle="1" w:styleId="62">
    <w:name w:val="正文文本缩进 字符"/>
    <w:basedOn w:val="17"/>
    <w:link w:val="8"/>
    <w:qFormat/>
    <w:uiPriority w:val="0"/>
    <w:rPr>
      <w:rFonts w:ascii="仿宋_GB2312" w:hAnsi="Times New Roman" w:eastAsia="仿宋_GB2312" w:cs="Times New Roman"/>
      <w:sz w:val="32"/>
      <w:szCs w:val="20"/>
    </w:rPr>
  </w:style>
  <w:style w:type="character" w:customStyle="1" w:styleId="63">
    <w:name w:val="标题 2 Char"/>
    <w:basedOn w:val="17"/>
    <w:semiHidden/>
    <w:qFormat/>
    <w:uiPriority w:val="9"/>
    <w:rPr>
      <w:rFonts w:asciiTheme="majorHAnsi" w:hAnsiTheme="majorHAnsi" w:eastAsiaTheme="majorEastAsia" w:cstheme="majorBidi"/>
      <w:b/>
      <w:bCs/>
      <w:sz w:val="32"/>
      <w:szCs w:val="32"/>
    </w:rPr>
  </w:style>
  <w:style w:type="character" w:customStyle="1" w:styleId="64">
    <w:name w:val="标题 2 字符"/>
    <w:basedOn w:val="17"/>
    <w:link w:val="3"/>
    <w:qFormat/>
    <w:uiPriority w:val="9"/>
    <w:rPr>
      <w:rFonts w:ascii="Cambria" w:hAnsi="Cambria" w:eastAsia="宋体" w:cs="Times New Roman"/>
      <w:b/>
      <w:bCs/>
      <w:sz w:val="32"/>
      <w:szCs w:val="32"/>
    </w:rPr>
  </w:style>
  <w:style w:type="character" w:customStyle="1" w:styleId="65">
    <w:name w:val="正文文本 字符"/>
    <w:basedOn w:val="17"/>
    <w:link w:val="7"/>
    <w:qFormat/>
    <w:uiPriority w:val="99"/>
    <w:rPr>
      <w:rFonts w:ascii="Times New Roman" w:hAnsi="Times New Roman" w:eastAsia="宋体" w:cs="Times New Roman"/>
      <w:szCs w:val="24"/>
    </w:rPr>
  </w:style>
  <w:style w:type="character" w:customStyle="1" w:styleId="66">
    <w:name w:val="正文首行缩进 字符"/>
    <w:basedOn w:val="65"/>
    <w:link w:val="14"/>
    <w:semiHidden/>
    <w:qFormat/>
    <w:uiPriority w:val="99"/>
    <w:rPr>
      <w:rFonts w:ascii="Times New Roman" w:hAnsi="Times New Roman" w:eastAsia="宋体" w:cs="Times New Roman"/>
      <w:szCs w:val="24"/>
    </w:rPr>
  </w:style>
  <w:style w:type="paragraph" w:customStyle="1" w:styleId="6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8">
    <w:name w:val="正文内容 Char"/>
    <w:link w:val="69"/>
    <w:qFormat/>
    <w:uiPriority w:val="5"/>
    <w:rPr>
      <w:rFonts w:ascii="Times New Roman" w:hAnsi="Times New Roman"/>
      <w:sz w:val="24"/>
      <w:szCs w:val="24"/>
    </w:rPr>
  </w:style>
  <w:style w:type="paragraph" w:customStyle="1" w:styleId="69">
    <w:name w:val="正文内容"/>
    <w:basedOn w:val="1"/>
    <w:link w:val="68"/>
    <w:qFormat/>
    <w:uiPriority w:val="5"/>
    <w:pPr>
      <w:adjustRightInd w:val="0"/>
      <w:spacing w:line="360" w:lineRule="auto"/>
      <w:ind w:firstLine="200" w:firstLineChars="200"/>
    </w:pPr>
    <w:rPr>
      <w:rFonts w:eastAsiaTheme="minorEastAsia" w:cstheme="minorBidi"/>
      <w:sz w:val="24"/>
    </w:rPr>
  </w:style>
  <w:style w:type="paragraph" w:customStyle="1" w:styleId="70">
    <w:name w:val="2ji"/>
    <w:basedOn w:val="3"/>
    <w:qFormat/>
    <w:uiPriority w:val="0"/>
    <w:pPr>
      <w:adjustRightInd w:val="0"/>
      <w:spacing w:before="0" w:after="0" w:line="360" w:lineRule="auto"/>
      <w:textAlignment w:val="baseline"/>
    </w:pPr>
    <w:rPr>
      <w:rFonts w:ascii="宋体" w:hAnsi="宋体"/>
      <w:kern w:val="0"/>
      <w:sz w:val="21"/>
      <w:szCs w:val="21"/>
    </w:rPr>
  </w:style>
  <w:style w:type="paragraph" w:customStyle="1" w:styleId="7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2">
    <w:name w:val="正文_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A50F9-BE9D-4619-AD82-763E60D6E5E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6081</Words>
  <Characters>6268</Characters>
  <Lines>53</Lines>
  <Paragraphs>15</Paragraphs>
  <TotalTime>5</TotalTime>
  <ScaleCrop>false</ScaleCrop>
  <LinksUpToDate>false</LinksUpToDate>
  <CharactersWithSpaces>7022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2022-02-24T09:22:00Z</dcterms:created>
  <dc:creator>lenovo</dc:creator>
  <cp:lastModifiedBy>宋威</cp:lastModifiedBy>
  <dcterms:modified xsi:type="dcterms:W3CDTF">2022-12-27T05:15:45Z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SaveFontToCloudKey">
    <vt:lpwstr>958527779_btnclosed</vt:lpwstr>
  </property>
  <property fmtid="{D5CDD505-2E9C-101B-9397-08002B2CF9AE}" pid="4" name="ICV">
    <vt:lpwstr>AD59403B6D244E348DD72A43250AE99E</vt:lpwstr>
  </property>
</Properties>
</file>